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93B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关于</w:t>
      </w:r>
      <w:r>
        <w:rPr>
          <w:rFonts w:hint="eastAsia" w:ascii="方正小标宋简体" w:hAnsi="Calibri" w:eastAsia="方正小标宋简体" w:cs="Times New Roman"/>
          <w:sz w:val="44"/>
          <w:szCs w:val="44"/>
          <w:lang w:val="en-US" w:eastAsia="zh-CN"/>
        </w:rPr>
        <w:t>加强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2026年秋季学期实验室安全管理</w:t>
      </w:r>
    </w:p>
    <w:p w14:paraId="17138C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Calibri" w:eastAsia="方正小标宋简体" w:cs="Times New Roman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sz w:val="44"/>
          <w:szCs w:val="44"/>
        </w:rPr>
        <w:t>工作的通知</w:t>
      </w:r>
    </w:p>
    <w:p w14:paraId="0AF31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/>
          <w:sz w:val="28"/>
          <w:szCs w:val="28"/>
        </w:rPr>
      </w:pPr>
    </w:p>
    <w:p w14:paraId="21719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校内各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相关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单位、部门：</w:t>
      </w:r>
    </w:p>
    <w:p w14:paraId="5BA2E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为深入贯彻习近平总书记关于实验室安全的重要指示批示精神，认真落实《河北省教育厅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关于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转发国务院安委办等七部门关于加强实验室安全管理工作的通知》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冀教高函〔2026〕44号）有关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要求，切实保障秋季开学后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我校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实验室安全有序运行，维护师生生命财产安全和校园和谐稳定，现就有关事项通知如下。</w:t>
      </w:r>
    </w:p>
    <w:p w14:paraId="01E06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  <w:t>一、</w:t>
      </w:r>
      <w:r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  <w:lang w:val="en-US" w:eastAsia="zh-CN"/>
        </w:rPr>
        <w:t>总体</w:t>
      </w:r>
      <w:r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  <w:t>要求</w:t>
      </w:r>
    </w:p>
    <w:p w14:paraId="2C3174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（一）提高政治站位，树牢安全红线意识</w:t>
      </w:r>
    </w:p>
    <w:p w14:paraId="68A87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要深刻认识实验室安全工作的极端重要性，坚持“人民至上、生命至上”，统筹发展与安全，以“时时放心不下”的责任感，坚决克服麻痹思想和侥幸心理。省安委办已将实验室安全纳入“双盲”抽查和考核巡查重要内容，各单位务必高度重视，切实把实验室安全管理工作纳入重要议事日程，与教学科研工作同研究、同部署、同落实。</w:t>
      </w:r>
    </w:p>
    <w:p w14:paraId="5CBD85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二）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压紧压实责任，打通安全“最后一公里”</w:t>
      </w:r>
    </w:p>
    <w:p w14:paraId="5F72768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要严格落实“党政同责、一岗双责、齐抓共管、失职追责”和“三管三必须”要求，将安全管理责任细化落实到岗到人。各学院党政负责人是本单位实验室安全工作的第一责任人，实验室负责人是本实验室安全工作的直接责任人，切实做到责任边界清晰、管理不留盲区。对共建共管实验室，要明确牵头主体，厘清责任边界，杜绝责任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存在盲区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。</w:t>
      </w:r>
    </w:p>
    <w:p w14:paraId="7995FE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三）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坚持闭环管理，落实隐患销号制度</w:t>
      </w:r>
    </w:p>
    <w:p w14:paraId="7E7CDE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要树立“隐患就是事故”的理念，对自查及检查中发现的安全隐患实行清单式管理、项目化推进、销号制落实，严格执行排查、登记、报告、整改、复查的闭环管理程序，确保整改责任、措施、时限和预案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落实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，做到整改不到位不销账。</w:t>
      </w:r>
    </w:p>
    <w:p w14:paraId="641C50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四）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多措并举，全链条强化风险防控</w:t>
      </w:r>
    </w:p>
    <w:p w14:paraId="3B4F0E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要围绕源头管理、日常管理和预防应急三个环节，全链条加强实验室安全风险防控。健全实验室安全管理细则、隐患排查闭环管理制度、事故隐患内部报告奖励制度、危险源全流程管理制度等制度体系，定期修订完善应急预案，每半年至少开展一次实战性应急演练。</w:t>
      </w:r>
    </w:p>
    <w:p w14:paraId="0280A4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  <w:t>二、重点</w:t>
      </w:r>
      <w:r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  <w:lang w:val="en-US" w:eastAsia="zh-CN"/>
        </w:rPr>
        <w:t>自查整治</w:t>
      </w:r>
      <w:r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  <w:t>内容</w:t>
      </w:r>
    </w:p>
    <w:p w14:paraId="5FAFE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各相关单位、部门要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对照《高等学校实验室安全检查项目表（2026）》指标体系，在开学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后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对本单位所有教学、科研实验室开展一次“全过程、全要素、全覆盖”的安全自查。</w:t>
      </w:r>
    </w:p>
    <w:p w14:paraId="3C9DE0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更新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危险源风险清单</w:t>
      </w:r>
    </w:p>
    <w:p w14:paraId="270DA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各实验室按照学校实验室重要危险源主要风险清单填报工作的要求，更新《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XX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实验室重要危险源主要风险清单》，张贴上墙。</w:t>
      </w:r>
    </w:p>
    <w:p w14:paraId="168D4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/>
        </w:rPr>
        <w:t>（二）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操作规程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张贴上墙</w:t>
      </w:r>
    </w:p>
    <w:p w14:paraId="67D941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各实验室根据实验内容和实验步骤，制定操作规程，明确风险点和注意事项，并张贴上墙。</w:t>
      </w:r>
    </w:p>
    <w:p w14:paraId="02595F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（三）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规范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危化品管理</w:t>
      </w:r>
    </w:p>
    <w:p w14:paraId="6BFF7C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所有化学品柜按规范要求张贴化学品清单，定期更新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(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每月更新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1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次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)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，确保账物相符。</w:t>
      </w:r>
    </w:p>
    <w:p w14:paraId="110B5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化学品严格分类存放。化学品存储遵循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“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上固下液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”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原则；互为禁忌的化学品不得混放，试剂不得叠放；实验台架无挡板不得存放化学试剂；液体试剂需配备防渗漏托盘。</w:t>
      </w:r>
    </w:p>
    <w:p w14:paraId="15518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遵照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“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最小化原则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”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严控危化品数量。危化品总量不得超过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100 L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或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100 kg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，且单一包装容器不得大于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25 L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或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25 kg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。</w:t>
      </w:r>
    </w:p>
    <w:p w14:paraId="34497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易制毒、易制爆管控化学品存储在专用储存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库内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，严格落实双人双锁管理；配备视频监控且视频图像存储时间不得小于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30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天；建立详细的使用台账，记录用途、使用量和结余量，确保账物相符。</w:t>
      </w:r>
    </w:p>
    <w:p w14:paraId="40626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（四）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强化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加热设备安全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管理</w:t>
      </w:r>
    </w:p>
    <w:p w14:paraId="194EA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加热设备周边醒目位置张贴有高温警示标识，并有必要的防护措施，张贴有安全操作规程、警示标识。</w:t>
      </w:r>
    </w:p>
    <w:p w14:paraId="1725E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加热设备应放置在通风干燥处，不直接放置在木桌、木板等易燃物品上，周围有一定的散热空间，设备旁不能放置易燃易爆化学品、气瓶、杂物等，应远离配电箱、插座、接线板等设备。</w:t>
      </w:r>
    </w:p>
    <w:p w14:paraId="51048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烘箱等加热设备内不准烘烤易燃易爆试剂及易燃物品，不得使用塑料筐等易燃容器盛放实验物品在烘箱等加热设备内烘烤。</w:t>
      </w:r>
    </w:p>
    <w:p w14:paraId="6263C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使用加热设备时，温度较高的实验须有人值守或有实时监控措施。</w:t>
      </w:r>
    </w:p>
    <w:p w14:paraId="63557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（五）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落实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消防安全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管理要求</w:t>
      </w:r>
    </w:p>
    <w:p w14:paraId="3217A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实验室内消防通道通畅，严禁堆放大量易燃物品（如纸箱、泡沫等）。</w:t>
      </w:r>
    </w:p>
    <w:p w14:paraId="41C85C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楼宇过道等公共场所不堆放仪器和物品，严禁堵塞安全出口疏散通道。</w:t>
      </w:r>
    </w:p>
    <w:p w14:paraId="232358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灭火器种类配置正确，且在有效期内（压力指针位置正常等），安全销（拉针）正常，瓶身无破损、腐蚀，方便取用；灭火毯正确悬挂。</w:t>
      </w:r>
    </w:p>
    <w:p w14:paraId="4C8139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（六）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加强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气瓶等压力容器安全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管理</w:t>
      </w:r>
    </w:p>
    <w:p w14:paraId="2BECA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合理控制气瓶数量，气瓶在检测有效期内使用。气瓶合理固定，管路材质选择合适，无破损或老化现象，定期进行气密性检查；存在多条气体管路的房间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需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张贴详细的管路图，管路标识正确。</w:t>
      </w:r>
    </w:p>
    <w:p w14:paraId="7BFEC4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可燃性气体与氧气等助燃气体气瓶不得混放。</w:t>
      </w:r>
    </w:p>
    <w:p w14:paraId="582D2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使用易燃易爆有毒气体的实验室，须加装气体泄漏报警装置。使用大量惰性气体的实验室，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需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加装氧气含量报警表。确保气体泄漏报警装置正常可用。</w:t>
      </w:r>
    </w:p>
    <w:p w14:paraId="50D6B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使用气瓶时，先旋动总阀，后开减压阀；使用结束，先关闭总阀，再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关闭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减压阀。未在使用中的气瓶应有气瓶帽。</w:t>
      </w:r>
    </w:p>
    <w:p w14:paraId="5B86E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七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加强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特种设备等安全管理</w:t>
      </w:r>
    </w:p>
    <w:p w14:paraId="302CB5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  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1.特种设备必须取得注册登记备案许可证，操作人员取得操作许可证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；</w:t>
      </w:r>
    </w:p>
    <w:p w14:paraId="4FED5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  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特种设备及其安全附件、安全保护装置定期检验（校验）合格，严禁检验（校验）不合格仍继续使用；</w:t>
      </w:r>
    </w:p>
    <w:p w14:paraId="2464B6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 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 xml:space="preserve">  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发生过事故或者有明显故障的设备，对其进行全面检查、消除事故隐患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/>
        </w:rPr>
        <w:t>/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故障后使用；</w:t>
      </w:r>
    </w:p>
    <w:p w14:paraId="10D93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  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4.不能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超过规定参数、使用范围使用的设备仪器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。</w:t>
      </w:r>
    </w:p>
    <w:p w14:paraId="6226A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八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规范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用电安全管理</w:t>
      </w:r>
    </w:p>
    <w:p w14:paraId="6A102B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实验室配电容量、插头插座与用电设备功率须匹配，不得私自改装；电源插座须有效固定；电气设备应配备空气开关和漏电保护器。</w:t>
      </w:r>
    </w:p>
    <w:p w14:paraId="595606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不私自乱拉、乱接电线、电缆，禁止多个接线板串接供电，接线板不宜直接置于地面。禁止使用老化的线缆、花线、木质配电板、有破损的接线板，电线接头绝缘可靠，无裸露连接线，穿越通道的线缆应有盖板或护套，不使用老国标接线板、插座。</w:t>
      </w:r>
    </w:p>
    <w:p w14:paraId="71C3EC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配电箱前不应有物品遮挡并便于操作，周围不应放置烘箱、电炉、易燃易爆 气瓶、易燃易爆化学试剂、废液桶等。</w:t>
      </w:r>
    </w:p>
    <w:p w14:paraId="09770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九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加强实验室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危险废物管理</w:t>
      </w:r>
    </w:p>
    <w:p w14:paraId="30F72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实验室固定区域存放危险废物，设置警戒线，张贴危险废物警示标签。所有危险废物包装容器上张贴相应的、内容完整的危险废物标签。</w:t>
      </w:r>
    </w:p>
    <w:p w14:paraId="7A61D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废液应装入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25L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小口径方形废液桶，废液桶张贴危险废物标签。</w:t>
      </w:r>
    </w:p>
    <w:p w14:paraId="301C9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不同废液在倒进废液桶前要了解其相容性，再分类收集。倒入含强氧化性物质或强还原性物质的废液前，须进行预处理以免氧化性和还原性物质的残留。若废液混合存在危险反应的可能性（如爆炸、燃烧、有毒气体释放、剧烈放热等），应按危险废物标签要求分门别类倒入相应的废液桶中。禁止将不相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溶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的废液混装在同一废液桶内，以防发生反应产生危害。</w:t>
      </w:r>
    </w:p>
    <w:p w14:paraId="51713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有机溶剂废液在收集过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程中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要做好个人防护，佩戴护目镜。</w:t>
      </w:r>
    </w:p>
    <w:p w14:paraId="5B969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涉化实验室应至少配备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2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个防火垃圾桶；化学污染物必须放到防火垃圾桶（内衬垃圾袋）内，严禁放到纸箱内。</w:t>
      </w:r>
    </w:p>
    <w:p w14:paraId="272B1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化学污染物严格分类收集。沾染强酸、强碱、强氧化剂的化学污染物须进行安全处置；相互接触有可能发生反应的，须安全有效处理后分开存放。锂、钠、钾等活泼金属废弃物，要进行预处理，变成稳定物质后单独收集。</w:t>
      </w:r>
    </w:p>
    <w:p w14:paraId="4A9BE7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化学污染物严禁与生活垃圾（如饮料瓶、快递盒、包装袋、泡沫、建筑垃圾等）、失效试剂、化学品等混放；实验室危险废物周边不得堆放易燃易爆物品。</w:t>
      </w:r>
    </w:p>
    <w:p w14:paraId="7B682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十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加强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实验室废气管理</w:t>
      </w:r>
    </w:p>
    <w:p w14:paraId="35018A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使用挥发性有机物（含过柱子、旋蒸、结晶、洗涤、搅拌等实验操作）要在通风橱内（或排风罩）操作，且通风橱玻璃视窗要开至离台面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10-15 cm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，通风橱内保持整洁，禁止化学试剂堆放、叠放。</w:t>
      </w:r>
    </w:p>
    <w:p w14:paraId="09C31D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废液桶、试剂瓶、装有化学试剂的各类容器，不得敞口放置。</w:t>
      </w:r>
    </w:p>
    <w:p w14:paraId="416145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通风橱（排风罩）须安装废气吸附处理设施，废气不得直排。</w:t>
      </w:r>
    </w:p>
    <w:p w14:paraId="142F4A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清理实验台面、水池、通风橱、试剂柜，确保实验室无刺激性气味。</w:t>
      </w:r>
    </w:p>
    <w:p w14:paraId="46E72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十一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加强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实验室日常管理</w:t>
      </w:r>
    </w:p>
    <w:p w14:paraId="45475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实验室卫生环境清洁，物品摆放整齐有序。实验完毕及时清理台面，物品及时归位。实验室内不得放置与实验无关的物品。</w:t>
      </w:r>
    </w:p>
    <w:p w14:paraId="332B5B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实验开展前，须对实验活动进行危险源甄别，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进行安全风险评估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，制定防范措施及应急预案，组织参与实验的人员进行相关的安全教育，学习实验方案和规程，保证实验过程安全可控。</w:t>
      </w:r>
    </w:p>
    <w:p w14:paraId="56AC84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3.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实验过程中，充分做好个人防护，严格执行实验方案和实验室安全操作规程，严格遵守仪器设备安全操作规范。</w:t>
      </w:r>
    </w:p>
    <w:p w14:paraId="749DDF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实验过程中有人在岗值守，严禁佩戴耳机；进行高危实验时至少</w:t>
      </w:r>
      <w:r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  <w:t>2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人在场；过夜实验履行报备审批手续。</w:t>
      </w:r>
    </w:p>
    <w:p w14:paraId="5C96C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5.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加强不断电设备日常巡查，确保周边不要堆放可燃物品。实验结束后及时关闭水电气、通风橱等设备。</w:t>
      </w:r>
    </w:p>
    <w:p w14:paraId="25DBE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  <w:t>三、时间安排</w:t>
      </w:r>
    </w:p>
    <w:p w14:paraId="27623C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（一）自查阶段（即日起至9月14日）</w:t>
      </w:r>
    </w:p>
    <w:p w14:paraId="6E8999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各单位须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按照要求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完成全面自查，对发现的问题立查立改；短期无法整改的，须制定临时管控措施和整改方案，明确责任人与整改时限，做到闭环管理。自查结束后，填写《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2026年秋季学期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实验室安全自查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整改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台账》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详见附件2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，由单位负责人签字盖章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eastAsia="zh-CN"/>
        </w:rPr>
        <w:t>。</w:t>
      </w:r>
    </w:p>
    <w:p w14:paraId="3A3DC8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kern w:val="6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6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二）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学校督查阶段（9月15日至9月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  <w:lang w:val="en-US" w:eastAsia="zh-CN"/>
        </w:rPr>
        <w:t>20</w:t>
      </w:r>
      <w:r>
        <w:rPr>
          <w:rFonts w:hint="eastAsia" w:ascii="楷体_GB2312" w:hAnsi="楷体_GB2312" w:eastAsia="楷体_GB2312" w:cs="楷体_GB2312"/>
          <w:kern w:val="6"/>
          <w:sz w:val="32"/>
          <w:szCs w:val="32"/>
        </w:rPr>
        <w:t>日）</w:t>
      </w:r>
    </w:p>
    <w:p w14:paraId="035E5E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学校将组织由相关职能部门牵头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组建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专项检查组，对各单位的自查整改情况进行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现场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复核，重点核查隐患整改闭环成效、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重要危险源全流程管理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及实验室分级分类管理情况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等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。对自查走过场、整改不到位的单位，将予以全校通报并限期整改。</w:t>
      </w:r>
    </w:p>
    <w:p w14:paraId="44AE9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6"/>
          <w:sz w:val="32"/>
          <w:szCs w:val="32"/>
        </w:rPr>
        <w:t>四、材料报送</w:t>
      </w:r>
    </w:p>
    <w:p w14:paraId="540B3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请各单位于2026年9月1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日（星期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二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）1</w:t>
      </w:r>
      <w:bookmarkStart w:id="0" w:name="_GoBack"/>
      <w:bookmarkEnd w:id="0"/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7:00前，将《2026年秋季学期实验室安全自查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整改台账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》纸质版报送至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资产与实验室管理处（北辰校区体育中心西侧A232室或红桥校区东院原电工厂第二排平房101室）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，电子版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通过WeLink或协同报送代金玲老师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。</w:t>
      </w:r>
    </w:p>
    <w:p w14:paraId="19B12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</w:p>
    <w:p w14:paraId="3D9857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918" w:leftChars="304" w:hanging="1280" w:hangingChars="4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附件：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1.《河北省教育厅关于转发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ab/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国务院安委办等七部门关于加强实验室安全管理工作的通知》</w:t>
      </w:r>
    </w:p>
    <w:p w14:paraId="6CA842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2.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《2026年秋季学期实验室安全自查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整改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台账》</w:t>
      </w:r>
    </w:p>
    <w:p w14:paraId="2FDE1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宋体" w:eastAsia="仿宋_GB2312" w:cs="Times New Roman"/>
          <w:kern w:val="6"/>
          <w:sz w:val="32"/>
          <w:szCs w:val="32"/>
        </w:rPr>
      </w:pPr>
    </w:p>
    <w:p w14:paraId="188074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jc w:val="right"/>
        <w:textAlignment w:val="auto"/>
        <w:rPr>
          <w:rFonts w:hint="default" w:ascii="仿宋_GB2312" w:hAnsi="宋体" w:eastAsia="仿宋_GB2312" w:cs="Times New Roman"/>
          <w:kern w:val="6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 xml:space="preserve">资产与实验室管理处     </w:t>
      </w:r>
    </w:p>
    <w:p w14:paraId="1D52FD1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jc w:val="right"/>
        <w:textAlignment w:val="auto"/>
        <w:rPr>
          <w:rFonts w:hint="default" w:ascii="仿宋_GB2312" w:hAnsi="宋体" w:eastAsia="仿宋_GB2312" w:cs="Times New Roman"/>
          <w:kern w:val="6"/>
          <w:sz w:val="32"/>
          <w:szCs w:val="32"/>
          <w:lang w:val="en-US"/>
        </w:rPr>
      </w:pP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2026年9月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Times New Roman"/>
          <w:kern w:val="6"/>
          <w:sz w:val="32"/>
          <w:szCs w:val="32"/>
        </w:rPr>
        <w:t>日</w:t>
      </w:r>
      <w:r>
        <w:rPr>
          <w:rFonts w:hint="eastAsia" w:ascii="仿宋_GB2312" w:hAnsi="宋体" w:eastAsia="仿宋_GB2312" w:cs="Times New Roman"/>
          <w:kern w:val="6"/>
          <w:sz w:val="32"/>
          <w:szCs w:val="32"/>
          <w:lang w:val="en-US" w:eastAsia="zh-CN"/>
        </w:rPr>
        <w:t xml:space="preserve">      </w:t>
      </w:r>
    </w:p>
    <w:sectPr>
      <w:pgSz w:w="11906" w:h="16838"/>
      <w:pgMar w:top="2154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1C29C7"/>
    <w:rsid w:val="02FA438B"/>
    <w:rsid w:val="04AE5D59"/>
    <w:rsid w:val="08640C24"/>
    <w:rsid w:val="08891C3E"/>
    <w:rsid w:val="09165112"/>
    <w:rsid w:val="10894684"/>
    <w:rsid w:val="113118BF"/>
    <w:rsid w:val="13FD71D9"/>
    <w:rsid w:val="14E60C13"/>
    <w:rsid w:val="161B48EC"/>
    <w:rsid w:val="1726179A"/>
    <w:rsid w:val="18B079D0"/>
    <w:rsid w:val="1AE253B8"/>
    <w:rsid w:val="1EBB0A1A"/>
    <w:rsid w:val="1F8F25D3"/>
    <w:rsid w:val="21093CBF"/>
    <w:rsid w:val="24607E62"/>
    <w:rsid w:val="246A716A"/>
    <w:rsid w:val="255B6AB3"/>
    <w:rsid w:val="25DC7BF4"/>
    <w:rsid w:val="2753038A"/>
    <w:rsid w:val="27CA4303"/>
    <w:rsid w:val="292C0E92"/>
    <w:rsid w:val="2A8B3997"/>
    <w:rsid w:val="2ABB0720"/>
    <w:rsid w:val="2C666469"/>
    <w:rsid w:val="2D9D235F"/>
    <w:rsid w:val="2DB80F46"/>
    <w:rsid w:val="2FCF07C9"/>
    <w:rsid w:val="318B0720"/>
    <w:rsid w:val="342866FA"/>
    <w:rsid w:val="37904CE2"/>
    <w:rsid w:val="38327B47"/>
    <w:rsid w:val="38E250CA"/>
    <w:rsid w:val="39C663AB"/>
    <w:rsid w:val="3AC71633"/>
    <w:rsid w:val="3C611EA6"/>
    <w:rsid w:val="3CD13DD3"/>
    <w:rsid w:val="422E137F"/>
    <w:rsid w:val="42415ACC"/>
    <w:rsid w:val="465515D1"/>
    <w:rsid w:val="47CF0F0F"/>
    <w:rsid w:val="48C53DBD"/>
    <w:rsid w:val="4A677B24"/>
    <w:rsid w:val="4C0B2731"/>
    <w:rsid w:val="4C3457E4"/>
    <w:rsid w:val="4C765DFD"/>
    <w:rsid w:val="4CA23096"/>
    <w:rsid w:val="4DB36BDD"/>
    <w:rsid w:val="51A67184"/>
    <w:rsid w:val="522E4459"/>
    <w:rsid w:val="543071D9"/>
    <w:rsid w:val="55286102"/>
    <w:rsid w:val="55314FB7"/>
    <w:rsid w:val="55486AED"/>
    <w:rsid w:val="59A8393F"/>
    <w:rsid w:val="5EDD61AF"/>
    <w:rsid w:val="5F881C77"/>
    <w:rsid w:val="5FA10F8B"/>
    <w:rsid w:val="61EF3044"/>
    <w:rsid w:val="6287564C"/>
    <w:rsid w:val="6333639E"/>
    <w:rsid w:val="656942F9"/>
    <w:rsid w:val="67FA74D8"/>
    <w:rsid w:val="689773CF"/>
    <w:rsid w:val="69D02B99"/>
    <w:rsid w:val="6A576E16"/>
    <w:rsid w:val="6AA81420"/>
    <w:rsid w:val="6BEF307E"/>
    <w:rsid w:val="6CA40A8B"/>
    <w:rsid w:val="6DAF6F69"/>
    <w:rsid w:val="6EF70BC7"/>
    <w:rsid w:val="72BB3CBA"/>
    <w:rsid w:val="79926D21"/>
    <w:rsid w:val="7A5E5F9F"/>
    <w:rsid w:val="7BD84573"/>
    <w:rsid w:val="7D1A2FE3"/>
    <w:rsid w:val="7E132BFC"/>
    <w:rsid w:val="7EF50CB9"/>
    <w:rsid w:val="7F4058F3"/>
    <w:rsid w:val="7F73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3635</Words>
  <Characters>3732</Characters>
  <Lines>0</Lines>
  <Paragraphs>0</Paragraphs>
  <TotalTime>0</TotalTime>
  <ScaleCrop>false</ScaleCrop>
  <LinksUpToDate>false</LinksUpToDate>
  <CharactersWithSpaces>3759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2026-09-07T03:34:00Z</dcterms:created>
  <dc:creator>user</dc:creator>
  <cp:lastModifiedBy>葛高彬</cp:lastModifiedBy>
  <dcterms:modified xsi:type="dcterms:W3CDTF">2026-09-08T01:42:36Z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eyJoZGlkIjoiMWExNjRkOTYyMjFhYjc5MGEyZjlhM2Q5MzhiYTcwNzgiLCJ1c2VySWQiOiI0NDU5NjEyMjMifQ==</vt:lpwstr>
  </property>
  <property fmtid="{D5CDD505-2E9C-101B-9397-08002B2CF9AE}" pid="4" name="ICV">
    <vt:lpwstr>D7C3A8B3D66740F594540D5D275C3C33_12</vt:lpwstr>
  </property>
</Properties>
</file>