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5375C2">
      <w:pPr>
        <w:spacing w:line="580" w:lineRule="exact"/>
        <w:jc w:val="center"/>
        <w:rPr>
          <w:rFonts w:hint="eastAsia" w:ascii="方正小标宋简体" w:eastAsia="方正小标宋简体"/>
          <w:sz w:val="44"/>
          <w:szCs w:val="44"/>
          <w:lang w:val="en-US" w:eastAsia="zh-CN"/>
        </w:rPr>
      </w:pPr>
      <w:r>
        <w:rPr>
          <w:rFonts w:ascii="方正小标宋简体" w:eastAsia="方正小标宋简体"/>
          <w:sz w:val="44"/>
          <w:szCs w:val="44"/>
        </w:rPr>
        <w:t>关于</w:t>
      </w:r>
      <w:r>
        <w:rPr>
          <w:rFonts w:hint="eastAsia" w:ascii="方正小标宋简体" w:eastAsia="方正小标宋简体"/>
          <w:sz w:val="44"/>
          <w:szCs w:val="44"/>
          <w:lang w:val="en-US" w:eastAsia="zh-CN"/>
        </w:rPr>
        <w:t>做好2026年暑假期间实验室安全管理</w:t>
      </w:r>
    </w:p>
    <w:p w14:paraId="1A432260">
      <w:pPr>
        <w:spacing w:line="580" w:lineRule="exact"/>
        <w:jc w:val="center"/>
        <w:rPr>
          <w:rFonts w:hint="eastAsia" w:ascii="方正小标宋简体" w:eastAsia="方正小标宋简体"/>
          <w:sz w:val="44"/>
          <w:szCs w:val="44"/>
        </w:rPr>
      </w:pPr>
      <w:r>
        <w:rPr>
          <w:rFonts w:hint="eastAsia" w:ascii="方正小标宋简体" w:eastAsia="方正小标宋简体"/>
          <w:sz w:val="44"/>
          <w:szCs w:val="44"/>
          <w:lang w:val="en-US" w:eastAsia="zh-CN"/>
        </w:rPr>
        <w:t>工作</w:t>
      </w:r>
      <w:r>
        <w:rPr>
          <w:rFonts w:hint="eastAsia" w:ascii="方正小标宋简体" w:eastAsia="方正小标宋简体"/>
          <w:sz w:val="44"/>
          <w:szCs w:val="44"/>
        </w:rPr>
        <w:t>的通知</w:t>
      </w:r>
    </w:p>
    <w:p w14:paraId="296BA14C">
      <w:pPr>
        <w:spacing w:line="580" w:lineRule="exact"/>
        <w:rPr>
          <w:rFonts w:hint="eastAsia" w:ascii="仿宋_GB2312" w:hAnsi="宋体" w:eastAsia="仿宋_GB2312"/>
          <w:kern w:val="6"/>
          <w:sz w:val="32"/>
          <w:szCs w:val="32"/>
        </w:rPr>
      </w:pPr>
    </w:p>
    <w:p w14:paraId="7240BFD6">
      <w:pPr>
        <w:keepNext w:val="0"/>
        <w:keepLines w:val="0"/>
        <w:pageBreakBefore w:val="0"/>
        <w:kinsoku/>
        <w:wordWrap/>
        <w:overflowPunct/>
        <w:topLinePunct w:val="0"/>
        <w:autoSpaceDE/>
        <w:autoSpaceDN/>
        <w:bidi w:val="0"/>
        <w:adjustRightInd/>
        <w:snapToGrid/>
        <w:spacing w:line="580" w:lineRule="exact"/>
        <w:textAlignment w:val="auto"/>
        <w:rPr>
          <w:rFonts w:hint="eastAsia" w:ascii="仿宋_GB2312" w:hAnsi="宋体" w:eastAsia="仿宋_GB2312"/>
          <w:kern w:val="6"/>
          <w:sz w:val="32"/>
          <w:szCs w:val="32"/>
        </w:rPr>
      </w:pPr>
      <w:r>
        <w:rPr>
          <w:rFonts w:hint="eastAsia" w:ascii="仿宋_GB2312" w:hAnsi="宋体" w:eastAsia="仿宋_GB2312"/>
          <w:kern w:val="6"/>
          <w:sz w:val="32"/>
          <w:szCs w:val="32"/>
        </w:rPr>
        <w:t>校内各单位、部门</w:t>
      </w:r>
      <w:r>
        <w:rPr>
          <w:rFonts w:hint="eastAsia" w:ascii="仿宋_GB2312" w:eastAsia="仿宋_GB2312"/>
          <w:spacing w:val="-16"/>
          <w:sz w:val="32"/>
          <w:szCs w:val="32"/>
        </w:rPr>
        <w:t>：</w:t>
      </w:r>
      <w:r>
        <w:rPr>
          <w:rFonts w:hint="eastAsia" w:ascii="仿宋_GB2312" w:hAnsi="宋体" w:eastAsia="仿宋_GB2312"/>
          <w:kern w:val="6"/>
          <w:sz w:val="32"/>
          <w:szCs w:val="32"/>
        </w:rPr>
        <w:t xml:space="preserve"> </w:t>
      </w:r>
    </w:p>
    <w:p w14:paraId="07BE6B09">
      <w:pPr>
        <w:keepNext w:val="0"/>
        <w:keepLines w:val="0"/>
        <w:pageBreakBefore w:val="0"/>
        <w:kinsoku/>
        <w:wordWrap/>
        <w:overflowPunct/>
        <w:topLinePunct w:val="0"/>
        <w:autoSpaceDE/>
        <w:autoSpaceDN/>
        <w:bidi w:val="0"/>
        <w:adjustRightInd/>
        <w:snapToGrid/>
        <w:spacing w:line="580" w:lineRule="exact"/>
        <w:ind w:firstLine="645"/>
        <w:textAlignment w:val="auto"/>
        <w:rPr>
          <w:rFonts w:hint="eastAsia" w:ascii="仿宋_GB2312" w:hAnsi="宋体" w:eastAsia="仿宋_GB2312"/>
          <w:kern w:val="6"/>
          <w:sz w:val="32"/>
          <w:szCs w:val="32"/>
        </w:rPr>
      </w:pPr>
      <w:r>
        <w:rPr>
          <w:rFonts w:hint="eastAsia" w:ascii="仿宋_GB2312" w:hAnsi="宋体" w:eastAsia="仿宋_GB2312"/>
          <w:kern w:val="6"/>
          <w:sz w:val="32"/>
          <w:szCs w:val="32"/>
        </w:rPr>
        <w:t>暑期将至，高温、暴雨等极端天气频发，实验室各类风险隐患交织叠加，安全防范进入关键期。为确保实验室安全，预防潜在风险，保障师生人身安全和学校财产安全，根据河北省教育厅及天津市教委关于加强高温天气高校实验室安全工作的相关要求，结合我校安全工作的具体部署，现就</w:t>
      </w:r>
      <w:r>
        <w:rPr>
          <w:rFonts w:hint="eastAsia" w:ascii="仿宋_GB2312" w:hAnsi="宋体" w:eastAsia="仿宋_GB2312"/>
          <w:kern w:val="6"/>
          <w:sz w:val="32"/>
          <w:szCs w:val="32"/>
          <w:lang w:val="en-US" w:eastAsia="zh-CN"/>
        </w:rPr>
        <w:t>做好</w:t>
      </w:r>
      <w:r>
        <w:rPr>
          <w:rFonts w:hint="eastAsia" w:ascii="仿宋_GB2312" w:hAnsi="宋体" w:eastAsia="仿宋_GB2312"/>
          <w:kern w:val="6"/>
          <w:sz w:val="32"/>
          <w:szCs w:val="32"/>
        </w:rPr>
        <w:t>暑假期间实验室安全管理工作通知</w:t>
      </w:r>
      <w:r>
        <w:rPr>
          <w:rFonts w:hint="eastAsia" w:ascii="仿宋_GB2312" w:hAnsi="宋体" w:eastAsia="仿宋_GB2312"/>
          <w:kern w:val="6"/>
          <w:sz w:val="32"/>
          <w:szCs w:val="32"/>
          <w:lang w:val="en-US" w:eastAsia="zh-CN"/>
        </w:rPr>
        <w:t>如下</w:t>
      </w:r>
      <w:r>
        <w:rPr>
          <w:rFonts w:hint="eastAsia" w:ascii="仿宋_GB2312" w:hAnsi="宋体" w:eastAsia="仿宋_GB2312"/>
          <w:kern w:val="6"/>
          <w:sz w:val="32"/>
          <w:szCs w:val="32"/>
          <w:lang w:eastAsia="zh-CN"/>
        </w:rPr>
        <w:t>：</w:t>
      </w:r>
    </w:p>
    <w:p w14:paraId="55C122D4">
      <w:pPr>
        <w:keepNext w:val="0"/>
        <w:keepLines w:val="0"/>
        <w:pageBreakBefore w:val="0"/>
        <w:kinsoku/>
        <w:wordWrap/>
        <w:overflowPunct/>
        <w:topLinePunct w:val="0"/>
        <w:autoSpaceDE/>
        <w:autoSpaceDN/>
        <w:bidi w:val="0"/>
        <w:adjustRightInd/>
        <w:snapToGrid/>
        <w:spacing w:line="580" w:lineRule="exact"/>
        <w:ind w:firstLine="645"/>
        <w:textAlignment w:val="auto"/>
        <w:rPr>
          <w:rFonts w:hint="eastAsia" w:ascii="黑体" w:hAnsi="黑体" w:eastAsia="黑体"/>
          <w:kern w:val="6"/>
          <w:sz w:val="32"/>
          <w:szCs w:val="32"/>
        </w:rPr>
      </w:pPr>
      <w:r>
        <w:rPr>
          <w:rFonts w:hint="eastAsia" w:ascii="黑体" w:hAnsi="黑体" w:eastAsia="黑体"/>
          <w:kern w:val="6"/>
          <w:sz w:val="32"/>
          <w:szCs w:val="32"/>
        </w:rPr>
        <w:t>一、绷紧安全思想之弦，压实全员安全责任</w:t>
      </w:r>
    </w:p>
    <w:p w14:paraId="6DC0945A">
      <w:pPr>
        <w:keepNext w:val="0"/>
        <w:keepLines w:val="0"/>
        <w:pageBreakBefore w:val="0"/>
        <w:kinsoku/>
        <w:wordWrap/>
        <w:overflowPunct/>
        <w:topLinePunct w:val="0"/>
        <w:autoSpaceDE/>
        <w:autoSpaceDN/>
        <w:bidi w:val="0"/>
        <w:adjustRightInd/>
        <w:snapToGrid/>
        <w:spacing w:line="580" w:lineRule="exact"/>
        <w:ind w:firstLine="645"/>
        <w:textAlignment w:val="auto"/>
        <w:rPr>
          <w:rFonts w:hint="eastAsia" w:ascii="仿宋_GB2312" w:hAnsi="宋体" w:eastAsia="仿宋_GB2312"/>
          <w:kern w:val="6"/>
          <w:sz w:val="32"/>
          <w:szCs w:val="32"/>
          <w:lang w:eastAsia="zh-CN"/>
        </w:rPr>
      </w:pPr>
      <w:r>
        <w:rPr>
          <w:rFonts w:hint="eastAsia" w:ascii="仿宋_GB2312" w:hAnsi="宋体" w:eastAsia="仿宋_GB2312"/>
          <w:kern w:val="6"/>
          <w:sz w:val="32"/>
          <w:szCs w:val="32"/>
        </w:rPr>
        <w:t>各相关单位、部门要进一步提高政治站位，坚决摒弃麻痹思想和侥幸心理，牢固树立“安全第一，预防为主”的底线思维。各单位要严格落实实验室安全责任制，明确各级负责人及暑期开展实验师生的具体职责，做到“谁使用、谁负责，谁主管、谁监督”。各单位要加强暑期开放实验室的安全管理，落实假期实验室巡查制度、值班制度，做好防火、防爆、防汛等应急处置方案，确保应急处置响应及时</w:t>
      </w:r>
      <w:r>
        <w:rPr>
          <w:rFonts w:hint="eastAsia" w:ascii="仿宋_GB2312" w:hAnsi="宋体" w:eastAsia="仿宋_GB2312"/>
          <w:kern w:val="6"/>
          <w:sz w:val="32"/>
          <w:szCs w:val="32"/>
          <w:lang w:eastAsia="zh-CN"/>
        </w:rPr>
        <w:t>。</w:t>
      </w:r>
    </w:p>
    <w:p w14:paraId="5F087A7D">
      <w:pPr>
        <w:keepNext w:val="0"/>
        <w:keepLines w:val="0"/>
        <w:pageBreakBefore w:val="0"/>
        <w:kinsoku/>
        <w:wordWrap/>
        <w:overflowPunct/>
        <w:topLinePunct w:val="0"/>
        <w:autoSpaceDE/>
        <w:autoSpaceDN/>
        <w:bidi w:val="0"/>
        <w:adjustRightInd/>
        <w:snapToGrid/>
        <w:spacing w:line="580" w:lineRule="exact"/>
        <w:ind w:firstLine="645"/>
        <w:textAlignment w:val="auto"/>
        <w:rPr>
          <w:rFonts w:hint="eastAsia" w:ascii="黑体" w:hAnsi="黑体" w:eastAsia="黑体"/>
          <w:kern w:val="6"/>
          <w:sz w:val="32"/>
          <w:szCs w:val="32"/>
        </w:rPr>
      </w:pPr>
      <w:r>
        <w:rPr>
          <w:rFonts w:hint="eastAsia" w:ascii="黑体" w:hAnsi="黑体" w:eastAsia="黑体"/>
          <w:kern w:val="6"/>
          <w:sz w:val="32"/>
          <w:szCs w:val="32"/>
          <w:lang w:val="en-US" w:eastAsia="zh-CN"/>
        </w:rPr>
        <w:t>二</w:t>
      </w:r>
      <w:r>
        <w:rPr>
          <w:rFonts w:hint="eastAsia" w:ascii="黑体" w:hAnsi="黑体" w:eastAsia="黑体"/>
          <w:kern w:val="6"/>
          <w:sz w:val="32"/>
          <w:szCs w:val="32"/>
        </w:rPr>
        <w:t>、</w:t>
      </w:r>
      <w:r>
        <w:rPr>
          <w:rFonts w:hint="eastAsia" w:ascii="黑体" w:hAnsi="黑体" w:eastAsia="黑体" w:cs="黑体"/>
          <w:color w:val="000000"/>
          <w:sz w:val="32"/>
          <w:szCs w:val="32"/>
        </w:rPr>
        <w:t>全面开展实验室自查，排查安全隐患</w:t>
      </w:r>
    </w:p>
    <w:p w14:paraId="2AEDA8CC">
      <w:pPr>
        <w:keepNext w:val="0"/>
        <w:keepLines w:val="0"/>
        <w:pageBreakBefore w:val="0"/>
        <w:kinsoku/>
        <w:wordWrap/>
        <w:overflowPunct/>
        <w:topLinePunct w:val="0"/>
        <w:autoSpaceDE/>
        <w:autoSpaceDN/>
        <w:bidi w:val="0"/>
        <w:adjustRightInd/>
        <w:snapToGrid/>
        <w:spacing w:line="580" w:lineRule="exact"/>
        <w:ind w:firstLine="645"/>
        <w:textAlignment w:val="auto"/>
        <w:rPr>
          <w:rFonts w:hint="eastAsia" w:ascii="仿宋_GB2312" w:hAnsi="宋体" w:eastAsia="仿宋_GB2312"/>
          <w:kern w:val="6"/>
          <w:sz w:val="32"/>
          <w:szCs w:val="32"/>
          <w:lang w:eastAsia="zh-CN"/>
        </w:rPr>
      </w:pPr>
      <w:r>
        <w:rPr>
          <w:rFonts w:hint="eastAsia" w:ascii="仿宋_GB2312" w:hAnsi="宋体" w:eastAsia="仿宋_GB2312"/>
          <w:kern w:val="6"/>
          <w:sz w:val="32"/>
          <w:szCs w:val="32"/>
        </w:rPr>
        <w:t>即日起至放假前，各单位须对照《高等学校实验室安全检查项目表（2026年）》，对实验室开展一次全覆盖、无死角的安全检查。重点聚焦危险化学品、生物病原体、气体钢瓶、高温高压设备及特种设备等关键风险源，严查用水用电用气规范。对于排查出的隐患，要建立台账、即查即改；对无法立即整改的，需采取防范措施；对存在重大隐患的实验室，应立即停止使用直至整改完毕。检查记录和整改情况需及时填报至“实验室安全管理系统”备案，并于2026年7月10日前报送附件1《实验室安全隐患排查统计表》（</w:t>
      </w:r>
      <w:r>
        <w:rPr>
          <w:rFonts w:hint="eastAsia" w:ascii="仿宋_GB2312" w:hAnsi="宋体" w:eastAsia="仿宋_GB2312" w:cs="仿宋_GB2312"/>
          <w:color w:val="000000"/>
          <w:sz w:val="32"/>
          <w:szCs w:val="32"/>
        </w:rPr>
        <w:t>纸质版签字盖章后交至资产与实验室管理处技术安全科代金玲，电子版同步发送</w:t>
      </w:r>
      <w:bookmarkStart w:id="0" w:name="_GoBack"/>
      <w:bookmarkEnd w:id="0"/>
      <w:r>
        <w:rPr>
          <w:rFonts w:hint="eastAsia" w:ascii="仿宋_GB2312" w:hAnsi="宋体" w:eastAsia="仿宋_GB2312"/>
          <w:kern w:val="6"/>
          <w:sz w:val="32"/>
          <w:szCs w:val="32"/>
        </w:rPr>
        <w:t>）</w:t>
      </w:r>
      <w:r>
        <w:rPr>
          <w:rFonts w:hint="eastAsia" w:ascii="仿宋_GB2312" w:hAnsi="宋体" w:eastAsia="仿宋_GB2312"/>
          <w:kern w:val="6"/>
          <w:sz w:val="32"/>
          <w:szCs w:val="32"/>
          <w:lang w:eastAsia="zh-CN"/>
        </w:rPr>
        <w:t>。</w:t>
      </w:r>
    </w:p>
    <w:p w14:paraId="211E047F">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580" w:lineRule="exact"/>
        <w:ind w:firstLine="645"/>
        <w:jc w:val="both"/>
        <w:textAlignment w:val="auto"/>
        <w:rPr>
          <w:rFonts w:ascii="黑体" w:hAnsi="黑体" w:eastAsia="黑体" w:cs="黑体"/>
          <w:color w:val="000000"/>
          <w:sz w:val="32"/>
          <w:szCs w:val="32"/>
        </w:rPr>
      </w:pPr>
      <w:r>
        <w:rPr>
          <w:rFonts w:hint="eastAsia" w:ascii="黑体" w:hAnsi="黑体" w:eastAsia="黑体" w:cs="黑体"/>
          <w:color w:val="000000"/>
          <w:sz w:val="32"/>
          <w:szCs w:val="32"/>
        </w:rPr>
        <w:t>三、统计实验室开放情况，加强安全管理</w:t>
      </w:r>
    </w:p>
    <w:p w14:paraId="4B720244">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各相关单位、部门统计暑假期间开放的实验室数量，并于202</w:t>
      </w:r>
      <w:r>
        <w:rPr>
          <w:rFonts w:ascii="仿宋_GB2312" w:hAnsi="仿宋_GB2312" w:eastAsia="仿宋_GB2312" w:cs="仿宋_GB2312"/>
          <w:color w:val="000000"/>
          <w:sz w:val="32"/>
          <w:szCs w:val="32"/>
        </w:rPr>
        <w:t>6</w:t>
      </w:r>
      <w:r>
        <w:rPr>
          <w:rFonts w:hint="eastAsia" w:ascii="仿宋_GB2312" w:hAnsi="仿宋_GB2312" w:eastAsia="仿宋_GB2312" w:cs="仿宋_GB2312"/>
          <w:color w:val="000000"/>
          <w:sz w:val="32"/>
          <w:szCs w:val="32"/>
        </w:rPr>
        <w:t>年</w:t>
      </w:r>
      <w:r>
        <w:rPr>
          <w:rFonts w:ascii="仿宋_GB2312" w:hAnsi="仿宋_GB2312" w:eastAsia="仿宋_GB2312" w:cs="仿宋_GB2312"/>
          <w:color w:val="000000"/>
          <w:sz w:val="32"/>
          <w:szCs w:val="32"/>
        </w:rPr>
        <w:t>7</w:t>
      </w:r>
      <w:r>
        <w:rPr>
          <w:rFonts w:hint="eastAsia" w:ascii="仿宋_GB2312" w:hAnsi="仿宋_GB2312" w:eastAsia="仿宋_GB2312" w:cs="仿宋_GB2312"/>
          <w:color w:val="000000"/>
          <w:sz w:val="32"/>
          <w:szCs w:val="32"/>
        </w:rPr>
        <w:t>月</w:t>
      </w:r>
      <w:r>
        <w:rPr>
          <w:rFonts w:ascii="仿宋_GB2312" w:hAnsi="仿宋_GB2312" w:eastAsia="仿宋_GB2312" w:cs="仿宋_GB2312"/>
          <w:color w:val="000000"/>
          <w:sz w:val="32"/>
          <w:szCs w:val="32"/>
        </w:rPr>
        <w:t>10</w:t>
      </w:r>
      <w:r>
        <w:rPr>
          <w:rFonts w:hint="eastAsia" w:ascii="仿宋_GB2312" w:hAnsi="仿宋_GB2312" w:eastAsia="仿宋_GB2312" w:cs="仿宋_GB2312"/>
          <w:color w:val="000000"/>
          <w:sz w:val="32"/>
          <w:szCs w:val="32"/>
        </w:rPr>
        <w:t>日前报送附件</w:t>
      </w:r>
      <w:r>
        <w:rPr>
          <w:rFonts w:ascii="仿宋_GB2312" w:hAnsi="仿宋_GB2312" w:eastAsia="仿宋_GB2312" w:cs="仿宋_GB2312"/>
          <w:color w:val="000000"/>
          <w:sz w:val="32"/>
          <w:szCs w:val="32"/>
        </w:rPr>
        <w:t>2</w:t>
      </w:r>
      <w:r>
        <w:rPr>
          <w:rFonts w:hint="eastAsia" w:ascii="仿宋_GB2312" w:hAnsi="仿宋_GB2312" w:eastAsia="仿宋_GB2312" w:cs="仿宋_GB2312"/>
          <w:color w:val="000000"/>
          <w:sz w:val="32"/>
          <w:szCs w:val="32"/>
        </w:rPr>
        <w:t>《暑假期间实验室开放情况统计表》交至资产与实验室管理处备案</w:t>
      </w:r>
      <w:r>
        <w:rPr>
          <w:rFonts w:hint="eastAsia" w:ascii="仿宋_GB2312" w:hAnsi="宋体" w:eastAsia="仿宋_GB2312" w:cs="仿宋_GB2312"/>
          <w:color w:val="000000"/>
          <w:sz w:val="32"/>
          <w:szCs w:val="32"/>
        </w:rPr>
        <w:t>（纸质版签字盖章后交至资产与实验室管理处技术安全科代金玲，电子版同步发送）。</w:t>
      </w:r>
      <w:r>
        <w:rPr>
          <w:rFonts w:hint="eastAsia" w:ascii="仿宋_GB2312" w:hAnsi="仿宋_GB2312" w:eastAsia="仿宋_GB2312" w:cs="仿宋_GB2312"/>
          <w:color w:val="000000"/>
          <w:sz w:val="32"/>
          <w:szCs w:val="32"/>
        </w:rPr>
        <w:t>未安排实验任务的实验室需在放假前进行安全检查，关闭门窗、水电气等，并张贴封条。假期期间，禁止私自进入实验室，特殊情况需向学院主管领导申请并获得批准。</w:t>
      </w:r>
    </w:p>
    <w:p w14:paraId="5862C453">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580" w:lineRule="exact"/>
        <w:ind w:firstLine="645"/>
        <w:jc w:val="both"/>
        <w:textAlignment w:val="auto"/>
        <w:rPr>
          <w:rFonts w:ascii="黑体" w:hAnsi="黑体" w:eastAsia="黑体" w:cs="黑体"/>
          <w:color w:val="000000"/>
          <w:sz w:val="32"/>
          <w:szCs w:val="32"/>
        </w:rPr>
      </w:pPr>
      <w:r>
        <w:rPr>
          <w:rFonts w:hint="eastAsia" w:ascii="黑体" w:hAnsi="黑体" w:eastAsia="黑体" w:cs="黑体"/>
          <w:color w:val="000000"/>
          <w:sz w:val="32"/>
          <w:szCs w:val="32"/>
        </w:rPr>
        <w:t>四、落实实验室巡查责任，筑牢暑期安全防线</w:t>
      </w:r>
    </w:p>
    <w:p w14:paraId="7A04F2EC">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580" w:lineRule="exact"/>
        <w:ind w:firstLine="645"/>
        <w:jc w:val="both"/>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暑假期间正常开放的实验室，安全负责人要切实履行责任，开展安全教育，不得交由学生自行管理。实验期间，负责老师需现场指导，实验开展期间杜绝发生无人值守情况。</w:t>
      </w:r>
    </w:p>
    <w:p w14:paraId="0D91ED6A">
      <w:pPr>
        <w:keepNext w:val="0"/>
        <w:keepLines w:val="0"/>
        <w:pageBreakBefore w:val="0"/>
        <w:kinsoku/>
        <w:wordWrap/>
        <w:overflowPunct/>
        <w:topLinePunct w:val="0"/>
        <w:autoSpaceDE/>
        <w:autoSpaceDN/>
        <w:bidi w:val="0"/>
        <w:adjustRightInd/>
        <w:snapToGrid/>
        <w:spacing w:line="580" w:lineRule="exact"/>
        <w:ind w:firstLine="645"/>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rPr>
        <w:t>相关单位、部门应安排导师或值班人员，加强巡查工作，做好记录，确保实验室安全稳定运行。值班人员需坚守岗位，尽职尽责，遇突发事件妥善处置并及时上报。对未按规定开放使用或存在严重安全隐患的实验室，将进行关停处理，并追究相关人员责任</w:t>
      </w:r>
      <w:r>
        <w:rPr>
          <w:rFonts w:hint="eastAsia" w:ascii="仿宋_GB2312" w:hAnsi="仿宋_GB2312" w:eastAsia="仿宋_GB2312" w:cs="仿宋_GB2312"/>
          <w:color w:val="000000"/>
          <w:sz w:val="32"/>
          <w:szCs w:val="32"/>
          <w:lang w:eastAsia="zh-CN"/>
        </w:rPr>
        <w:t>。</w:t>
      </w:r>
    </w:p>
    <w:p w14:paraId="40F0AFDE">
      <w:pPr>
        <w:keepNext w:val="0"/>
        <w:keepLines w:val="0"/>
        <w:pageBreakBefore w:val="0"/>
        <w:kinsoku/>
        <w:wordWrap/>
        <w:overflowPunct/>
        <w:topLinePunct w:val="0"/>
        <w:autoSpaceDE/>
        <w:autoSpaceDN/>
        <w:bidi w:val="0"/>
        <w:adjustRightInd/>
        <w:snapToGrid/>
        <w:spacing w:line="580" w:lineRule="exact"/>
        <w:ind w:firstLine="645"/>
        <w:textAlignment w:val="auto"/>
        <w:rPr>
          <w:rFonts w:hint="eastAsia" w:ascii="仿宋_GB2312" w:hAnsi="仿宋_GB2312" w:eastAsia="仿宋_GB2312" w:cs="仿宋_GB2312"/>
          <w:color w:val="000000"/>
          <w:kern w:val="0"/>
          <w:sz w:val="32"/>
          <w:szCs w:val="32"/>
          <w:lang w:eastAsia="zh-CN"/>
        </w:rPr>
      </w:pPr>
      <w:r>
        <w:rPr>
          <w:rFonts w:hint="eastAsia" w:ascii="仿宋_GB2312" w:hAnsi="仿宋_GB2312" w:eastAsia="仿宋_GB2312" w:cs="仿宋_GB2312"/>
          <w:color w:val="000000"/>
          <w:kern w:val="0"/>
          <w:sz w:val="32"/>
          <w:szCs w:val="32"/>
        </w:rPr>
        <w:t>安全无假期，防范不松懈。请各相关单位、部门认真严格执行上述要求，确保暑假期间实验室安全平稳运行</w:t>
      </w:r>
      <w:r>
        <w:rPr>
          <w:rFonts w:hint="eastAsia" w:ascii="仿宋_GB2312" w:hAnsi="仿宋_GB2312" w:eastAsia="仿宋_GB2312" w:cs="仿宋_GB2312"/>
          <w:color w:val="000000"/>
          <w:kern w:val="0"/>
          <w:sz w:val="32"/>
          <w:szCs w:val="32"/>
          <w:lang w:eastAsia="zh-CN"/>
        </w:rPr>
        <w:t>。</w:t>
      </w:r>
    </w:p>
    <w:p w14:paraId="11A1964B">
      <w:pPr>
        <w:keepNext w:val="0"/>
        <w:keepLines w:val="0"/>
        <w:pageBreakBefore w:val="0"/>
        <w:kinsoku/>
        <w:wordWrap/>
        <w:overflowPunct/>
        <w:topLinePunct w:val="0"/>
        <w:autoSpaceDE/>
        <w:autoSpaceDN/>
        <w:bidi w:val="0"/>
        <w:adjustRightInd/>
        <w:snapToGrid/>
        <w:spacing w:line="580" w:lineRule="exact"/>
        <w:ind w:firstLine="645"/>
        <w:textAlignment w:val="auto"/>
        <w:rPr>
          <w:rFonts w:hint="eastAsia" w:ascii="仿宋_GB2312" w:hAnsi="仿宋_GB2312" w:eastAsia="仿宋_GB2312" w:cs="仿宋_GB2312"/>
          <w:color w:val="000000"/>
          <w:kern w:val="0"/>
          <w:sz w:val="32"/>
          <w:szCs w:val="32"/>
          <w:lang w:eastAsia="zh-CN"/>
        </w:rPr>
      </w:pPr>
    </w:p>
    <w:p w14:paraId="0D8DA07B">
      <w:pPr>
        <w:keepNext w:val="0"/>
        <w:keepLines w:val="0"/>
        <w:pageBreakBefore w:val="0"/>
        <w:kinsoku/>
        <w:wordWrap/>
        <w:overflowPunct/>
        <w:topLinePunct w:val="0"/>
        <w:autoSpaceDE/>
        <w:autoSpaceDN/>
        <w:bidi w:val="0"/>
        <w:adjustRightInd/>
        <w:snapToGrid/>
        <w:spacing w:line="580" w:lineRule="exact"/>
        <w:ind w:firstLine="645"/>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val="en-US" w:eastAsia="zh-CN"/>
        </w:rPr>
        <w:t>附件：1.</w:t>
      </w:r>
      <w:r>
        <w:rPr>
          <w:rFonts w:hint="eastAsia" w:ascii="仿宋_GB2312" w:hAnsi="仿宋_GB2312" w:eastAsia="仿宋_GB2312" w:cs="仿宋_GB2312"/>
          <w:color w:val="000000"/>
          <w:sz w:val="32"/>
          <w:szCs w:val="32"/>
        </w:rPr>
        <w:t>实验室安全隐患排查统计表</w:t>
      </w:r>
    </w:p>
    <w:p w14:paraId="096C299B">
      <w:pPr>
        <w:keepNext w:val="0"/>
        <w:keepLines w:val="0"/>
        <w:pageBreakBefore w:val="0"/>
        <w:kinsoku/>
        <w:wordWrap/>
        <w:overflowPunct/>
        <w:topLinePunct w:val="0"/>
        <w:autoSpaceDE/>
        <w:autoSpaceDN/>
        <w:bidi w:val="0"/>
        <w:adjustRightInd/>
        <w:snapToGrid/>
        <w:spacing w:line="580" w:lineRule="exact"/>
        <w:ind w:firstLine="645"/>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 xml:space="preserve">      2.</w:t>
      </w:r>
      <w:r>
        <w:rPr>
          <w:rFonts w:hint="eastAsia" w:ascii="仿宋_GB2312" w:hAnsi="仿宋_GB2312" w:eastAsia="仿宋_GB2312" w:cs="仿宋_GB2312"/>
          <w:color w:val="000000"/>
          <w:sz w:val="32"/>
          <w:szCs w:val="32"/>
        </w:rPr>
        <w:t>暑假期间实验室开放情况统计表</w:t>
      </w:r>
    </w:p>
    <w:p w14:paraId="6F99558A">
      <w:pPr>
        <w:keepNext w:val="0"/>
        <w:keepLines w:val="0"/>
        <w:pageBreakBefore w:val="0"/>
        <w:kinsoku/>
        <w:wordWrap/>
        <w:overflowPunct/>
        <w:topLinePunct w:val="0"/>
        <w:autoSpaceDE/>
        <w:autoSpaceDN/>
        <w:bidi w:val="0"/>
        <w:adjustRightInd/>
        <w:snapToGrid/>
        <w:spacing w:line="580" w:lineRule="exact"/>
        <w:ind w:firstLine="645"/>
        <w:textAlignment w:val="auto"/>
        <w:rPr>
          <w:rFonts w:hint="eastAsia" w:ascii="仿宋_GB2312" w:hAnsi="宋体" w:eastAsia="仿宋_GB2312"/>
          <w:kern w:val="6"/>
          <w:sz w:val="32"/>
          <w:szCs w:val="32"/>
          <w:lang w:eastAsia="zh-CN"/>
        </w:rPr>
      </w:pPr>
    </w:p>
    <w:p w14:paraId="4D4F8FED">
      <w:pPr>
        <w:keepNext w:val="0"/>
        <w:keepLines w:val="0"/>
        <w:pageBreakBefore w:val="0"/>
        <w:kinsoku/>
        <w:wordWrap/>
        <w:overflowPunct/>
        <w:topLinePunct w:val="0"/>
        <w:autoSpaceDE/>
        <w:autoSpaceDN/>
        <w:bidi w:val="0"/>
        <w:adjustRightInd/>
        <w:snapToGrid/>
        <w:spacing w:line="580" w:lineRule="exact"/>
        <w:ind w:firstLine="645"/>
        <w:textAlignment w:val="auto"/>
        <w:rPr>
          <w:rFonts w:hint="eastAsia" w:ascii="仿宋_GB2312" w:hAnsi="宋体" w:eastAsia="仿宋_GB2312"/>
          <w:kern w:val="6"/>
          <w:sz w:val="32"/>
          <w:szCs w:val="32"/>
          <w:lang w:eastAsia="zh-CN"/>
        </w:rPr>
      </w:pPr>
    </w:p>
    <w:p w14:paraId="21E6A8DC">
      <w:pPr>
        <w:keepNext w:val="0"/>
        <w:keepLines w:val="0"/>
        <w:pageBreakBefore w:val="0"/>
        <w:kinsoku/>
        <w:wordWrap/>
        <w:overflowPunct/>
        <w:topLinePunct w:val="0"/>
        <w:autoSpaceDE/>
        <w:autoSpaceDN/>
        <w:bidi w:val="0"/>
        <w:adjustRightInd/>
        <w:snapToGrid/>
        <w:spacing w:line="580" w:lineRule="exact"/>
        <w:ind w:firstLine="4800" w:firstLineChars="1500"/>
        <w:textAlignment w:val="auto"/>
        <w:rPr>
          <w:rFonts w:hint="default" w:ascii="仿宋_GB2312" w:hAnsi="宋体" w:eastAsia="仿宋_GB2312"/>
          <w:kern w:val="6"/>
          <w:sz w:val="32"/>
          <w:szCs w:val="32"/>
          <w:lang w:val="en-US" w:eastAsia="zh-CN"/>
        </w:rPr>
      </w:pPr>
      <w:r>
        <w:rPr>
          <w:rFonts w:hint="eastAsia" w:ascii="仿宋_GB2312" w:hAnsi="宋体" w:eastAsia="仿宋_GB2312"/>
          <w:kern w:val="6"/>
          <w:sz w:val="32"/>
          <w:szCs w:val="32"/>
          <w:lang w:val="en-US" w:eastAsia="zh-CN"/>
        </w:rPr>
        <w:t>资产与实验室管理处</w:t>
      </w:r>
    </w:p>
    <w:p w14:paraId="5DC7AD09">
      <w:pPr>
        <w:keepNext w:val="0"/>
        <w:keepLines w:val="0"/>
        <w:pageBreakBefore w:val="0"/>
        <w:kinsoku/>
        <w:wordWrap/>
        <w:overflowPunct/>
        <w:topLinePunct w:val="0"/>
        <w:autoSpaceDE/>
        <w:autoSpaceDN/>
        <w:bidi w:val="0"/>
        <w:adjustRightInd/>
        <w:snapToGrid/>
        <w:spacing w:line="580" w:lineRule="exact"/>
        <w:ind w:firstLine="5440" w:firstLineChars="1700"/>
        <w:textAlignment w:val="auto"/>
        <w:rPr>
          <w:rFonts w:hint="eastAsia" w:ascii="仿宋_GB2312" w:eastAsia="仿宋_GB2312"/>
          <w:sz w:val="32"/>
          <w:szCs w:val="32"/>
        </w:rPr>
      </w:pPr>
      <w:r>
        <w:rPr>
          <w:rFonts w:hint="eastAsia" w:ascii="仿宋_GB2312" w:eastAsia="仿宋_GB2312"/>
          <w:sz w:val="32"/>
          <w:szCs w:val="32"/>
        </w:rPr>
        <w:t>20</w:t>
      </w:r>
      <w:r>
        <w:rPr>
          <w:rFonts w:hint="eastAsia" w:ascii="仿宋_GB2312" w:eastAsia="仿宋_GB2312"/>
          <w:sz w:val="32"/>
          <w:szCs w:val="32"/>
          <w:lang w:val="en-US" w:eastAsia="zh-CN"/>
        </w:rPr>
        <w:t>26</w:t>
      </w:r>
      <w:r>
        <w:rPr>
          <w:rFonts w:hint="eastAsia" w:ascii="仿宋_GB2312" w:eastAsia="仿宋_GB2312"/>
          <w:sz w:val="32"/>
          <w:szCs w:val="32"/>
        </w:rPr>
        <w:t>年</w:t>
      </w:r>
      <w:r>
        <w:rPr>
          <w:rFonts w:hint="eastAsia" w:ascii="仿宋_GB2312" w:eastAsia="仿宋_GB2312"/>
          <w:sz w:val="32"/>
          <w:szCs w:val="32"/>
          <w:lang w:val="en-US" w:eastAsia="zh-CN"/>
        </w:rPr>
        <w:t>6</w:t>
      </w:r>
      <w:r>
        <w:rPr>
          <w:rFonts w:hint="eastAsia" w:ascii="仿宋_GB2312" w:eastAsia="仿宋_GB2312"/>
          <w:sz w:val="32"/>
          <w:szCs w:val="32"/>
        </w:rPr>
        <w:t>月</w:t>
      </w:r>
      <w:r>
        <w:rPr>
          <w:rFonts w:hint="eastAsia" w:ascii="仿宋_GB2312" w:eastAsia="仿宋_GB2312"/>
          <w:sz w:val="32"/>
          <w:szCs w:val="32"/>
          <w:lang w:val="en-US" w:eastAsia="zh-CN"/>
        </w:rPr>
        <w:t>29</w:t>
      </w:r>
      <w:r>
        <w:rPr>
          <w:rFonts w:hint="eastAsia" w:ascii="仿宋_GB2312" w:eastAsia="仿宋_GB2312"/>
          <w:sz w:val="32"/>
          <w:szCs w:val="32"/>
        </w:rPr>
        <w:t>日</w:t>
      </w:r>
    </w:p>
    <w:sectPr>
      <w:footerReference r:id="rId3" w:type="default"/>
      <w:pgSz w:w="11906" w:h="16838"/>
      <w:pgMar w:top="2155" w:right="1531" w:bottom="1871"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48C474D-C9B8-42E3-937C-0FC78BB4CD6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A11ADAE1-6421-4925-A479-B85AF361388B}"/>
  </w:font>
  <w:font w:name="方正小标宋_GBK">
    <w:panose1 w:val="02000000000000000000"/>
    <w:charset w:val="86"/>
    <w:family w:val="modern"/>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embedRegular r:id="rId3" w:fontKey="{75F0588E-AF55-46CE-B539-D261E08C41CD}"/>
  </w:font>
  <w:font w:name="方正小标宋简体">
    <w:panose1 w:val="03000509000000000000"/>
    <w:charset w:val="86"/>
    <w:family w:val="auto"/>
    <w:pitch w:val="default"/>
    <w:sig w:usb0="00000001" w:usb1="080E0000" w:usb2="00000000" w:usb3="00000000" w:csb0="00040000" w:csb1="00000000"/>
    <w:embedRegular r:id="rId4" w:fontKey="{E95F0C0B-8397-4339-AA6B-B1F1A69EBC65}"/>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505F5">
    <w:pPr>
      <w:pStyle w:val="4"/>
      <w:jc w:val="center"/>
      <w:rPr>
        <w:rFonts w:ascii="宋体" w:hAnsi="宋体"/>
        <w:sz w:val="28"/>
        <w:szCs w:val="28"/>
      </w:rPr>
    </w:pPr>
    <w:r>
      <w:rPr>
        <w:rFonts w:hint="eastAsia" w:ascii="宋体" w:hAnsi="宋体"/>
        <w:sz w:val="28"/>
        <w:szCs w:val="28"/>
      </w:rPr>
      <w:t>-</w:t>
    </w: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40</w:t>
    </w:r>
    <w:r>
      <w:rPr>
        <w:rFonts w:ascii="宋体" w:hAnsi="宋体"/>
        <w:sz w:val="28"/>
        <w:szCs w:val="28"/>
      </w:rPr>
      <w:fldChar w:fldCharType="end"/>
    </w:r>
    <w:r>
      <w:rPr>
        <w:rFonts w:hint="eastAsia" w:ascii="宋体" w:hAnsi="宋体"/>
        <w:sz w:val="28"/>
        <w:szCs w:val="28"/>
      </w:rPr>
      <w:t>-</w:t>
    </w:r>
  </w:p>
  <w:p w14:paraId="7B1A19A8">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revisionView w:markup="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1YmM0MDQ3MTAzMGNjMWE1MjM1NWJmYWQ4YzUzMjMifQ=="/>
    <w:docVar w:name="KGWebUrl" w:val="http://oa.hebut.edu.cn:80/seeyon/officeservlet"/>
  </w:docVars>
  <w:rsids>
    <w:rsidRoot w:val="00037AF3"/>
    <w:rsid w:val="0000140C"/>
    <w:rsid w:val="00010D96"/>
    <w:rsid w:val="00012556"/>
    <w:rsid w:val="000149AB"/>
    <w:rsid w:val="00017B4A"/>
    <w:rsid w:val="00033B46"/>
    <w:rsid w:val="00033FB4"/>
    <w:rsid w:val="00037AF3"/>
    <w:rsid w:val="00045033"/>
    <w:rsid w:val="0004531D"/>
    <w:rsid w:val="000470CA"/>
    <w:rsid w:val="0004760E"/>
    <w:rsid w:val="00052F86"/>
    <w:rsid w:val="00066779"/>
    <w:rsid w:val="0007087B"/>
    <w:rsid w:val="00070EC5"/>
    <w:rsid w:val="00076D2B"/>
    <w:rsid w:val="00080250"/>
    <w:rsid w:val="00080F56"/>
    <w:rsid w:val="000870AD"/>
    <w:rsid w:val="000942E1"/>
    <w:rsid w:val="000B048E"/>
    <w:rsid w:val="000B0DCF"/>
    <w:rsid w:val="000B1E3C"/>
    <w:rsid w:val="000C2D14"/>
    <w:rsid w:val="000C50DB"/>
    <w:rsid w:val="000D09EF"/>
    <w:rsid w:val="000E58D6"/>
    <w:rsid w:val="000F0AEA"/>
    <w:rsid w:val="000F1C67"/>
    <w:rsid w:val="000F5AD1"/>
    <w:rsid w:val="001061DC"/>
    <w:rsid w:val="001264A2"/>
    <w:rsid w:val="0013065A"/>
    <w:rsid w:val="0013411F"/>
    <w:rsid w:val="001367B9"/>
    <w:rsid w:val="001409DF"/>
    <w:rsid w:val="00142C01"/>
    <w:rsid w:val="001512B1"/>
    <w:rsid w:val="001550B5"/>
    <w:rsid w:val="00180B9D"/>
    <w:rsid w:val="001822FA"/>
    <w:rsid w:val="00186089"/>
    <w:rsid w:val="00186597"/>
    <w:rsid w:val="00192E40"/>
    <w:rsid w:val="00193AF9"/>
    <w:rsid w:val="001A6613"/>
    <w:rsid w:val="001A76F8"/>
    <w:rsid w:val="001B0436"/>
    <w:rsid w:val="001C6A98"/>
    <w:rsid w:val="001D4D9F"/>
    <w:rsid w:val="001D7B2B"/>
    <w:rsid w:val="001D7FDA"/>
    <w:rsid w:val="001E143F"/>
    <w:rsid w:val="001E2E32"/>
    <w:rsid w:val="001E4781"/>
    <w:rsid w:val="001F00FC"/>
    <w:rsid w:val="001F3597"/>
    <w:rsid w:val="001F685F"/>
    <w:rsid w:val="00211A43"/>
    <w:rsid w:val="002151E0"/>
    <w:rsid w:val="00217988"/>
    <w:rsid w:val="00224329"/>
    <w:rsid w:val="002247AE"/>
    <w:rsid w:val="00245B10"/>
    <w:rsid w:val="00251F5C"/>
    <w:rsid w:val="002713C6"/>
    <w:rsid w:val="0027140E"/>
    <w:rsid w:val="00276D4A"/>
    <w:rsid w:val="00287BAF"/>
    <w:rsid w:val="002A40E4"/>
    <w:rsid w:val="002B37BF"/>
    <w:rsid w:val="002D0029"/>
    <w:rsid w:val="002D279B"/>
    <w:rsid w:val="002E23D6"/>
    <w:rsid w:val="002F1A6F"/>
    <w:rsid w:val="003071FA"/>
    <w:rsid w:val="00315B55"/>
    <w:rsid w:val="00341838"/>
    <w:rsid w:val="00343FE5"/>
    <w:rsid w:val="0035043A"/>
    <w:rsid w:val="00352BF6"/>
    <w:rsid w:val="00370248"/>
    <w:rsid w:val="003755B5"/>
    <w:rsid w:val="003B1B2F"/>
    <w:rsid w:val="003C583D"/>
    <w:rsid w:val="003E03E5"/>
    <w:rsid w:val="003E20E4"/>
    <w:rsid w:val="003E6209"/>
    <w:rsid w:val="003F471B"/>
    <w:rsid w:val="003F7593"/>
    <w:rsid w:val="0040094B"/>
    <w:rsid w:val="00401187"/>
    <w:rsid w:val="004023DF"/>
    <w:rsid w:val="004047BA"/>
    <w:rsid w:val="004151F1"/>
    <w:rsid w:val="004246A7"/>
    <w:rsid w:val="00426417"/>
    <w:rsid w:val="00451985"/>
    <w:rsid w:val="0045267F"/>
    <w:rsid w:val="00461088"/>
    <w:rsid w:val="0047200C"/>
    <w:rsid w:val="00475779"/>
    <w:rsid w:val="00480CE7"/>
    <w:rsid w:val="00491D18"/>
    <w:rsid w:val="004922FC"/>
    <w:rsid w:val="0049297E"/>
    <w:rsid w:val="004A3C60"/>
    <w:rsid w:val="004A47D5"/>
    <w:rsid w:val="004C03F9"/>
    <w:rsid w:val="004C0D66"/>
    <w:rsid w:val="004D461A"/>
    <w:rsid w:val="004F4379"/>
    <w:rsid w:val="00501F78"/>
    <w:rsid w:val="00510B86"/>
    <w:rsid w:val="00514AF1"/>
    <w:rsid w:val="00514E4A"/>
    <w:rsid w:val="0052060C"/>
    <w:rsid w:val="00521CB3"/>
    <w:rsid w:val="00534BCF"/>
    <w:rsid w:val="0054054C"/>
    <w:rsid w:val="005432F5"/>
    <w:rsid w:val="005452E6"/>
    <w:rsid w:val="00546248"/>
    <w:rsid w:val="00550F9C"/>
    <w:rsid w:val="0055313F"/>
    <w:rsid w:val="00557C30"/>
    <w:rsid w:val="00560D4A"/>
    <w:rsid w:val="0057107F"/>
    <w:rsid w:val="00571D06"/>
    <w:rsid w:val="00576E9A"/>
    <w:rsid w:val="0058222D"/>
    <w:rsid w:val="005834DC"/>
    <w:rsid w:val="005A2FB1"/>
    <w:rsid w:val="005A59C5"/>
    <w:rsid w:val="005A767B"/>
    <w:rsid w:val="005B7A44"/>
    <w:rsid w:val="005C7C18"/>
    <w:rsid w:val="00602A1F"/>
    <w:rsid w:val="00602D57"/>
    <w:rsid w:val="00602FAE"/>
    <w:rsid w:val="0062173C"/>
    <w:rsid w:val="006348BB"/>
    <w:rsid w:val="006676FA"/>
    <w:rsid w:val="00671163"/>
    <w:rsid w:val="00671C87"/>
    <w:rsid w:val="00672881"/>
    <w:rsid w:val="00680A57"/>
    <w:rsid w:val="006825FD"/>
    <w:rsid w:val="00686CC2"/>
    <w:rsid w:val="006A04A4"/>
    <w:rsid w:val="006A5018"/>
    <w:rsid w:val="006B06BF"/>
    <w:rsid w:val="006C6729"/>
    <w:rsid w:val="006E134B"/>
    <w:rsid w:val="006F5168"/>
    <w:rsid w:val="00703598"/>
    <w:rsid w:val="00710156"/>
    <w:rsid w:val="007111AB"/>
    <w:rsid w:val="007147F5"/>
    <w:rsid w:val="00724C8F"/>
    <w:rsid w:val="007266E5"/>
    <w:rsid w:val="007268F3"/>
    <w:rsid w:val="00731C3D"/>
    <w:rsid w:val="00745D9C"/>
    <w:rsid w:val="007508A4"/>
    <w:rsid w:val="0075448D"/>
    <w:rsid w:val="00757322"/>
    <w:rsid w:val="007623A7"/>
    <w:rsid w:val="00764864"/>
    <w:rsid w:val="00766161"/>
    <w:rsid w:val="0079438B"/>
    <w:rsid w:val="00796F50"/>
    <w:rsid w:val="00797FF7"/>
    <w:rsid w:val="007D7D7F"/>
    <w:rsid w:val="007E58C6"/>
    <w:rsid w:val="007E7EDC"/>
    <w:rsid w:val="007F13FA"/>
    <w:rsid w:val="007F54CC"/>
    <w:rsid w:val="007F71EE"/>
    <w:rsid w:val="00800539"/>
    <w:rsid w:val="00801311"/>
    <w:rsid w:val="00813A9D"/>
    <w:rsid w:val="00817D19"/>
    <w:rsid w:val="00842217"/>
    <w:rsid w:val="0084360E"/>
    <w:rsid w:val="008451F5"/>
    <w:rsid w:val="0084688F"/>
    <w:rsid w:val="0085276A"/>
    <w:rsid w:val="008632F1"/>
    <w:rsid w:val="00873E13"/>
    <w:rsid w:val="00874525"/>
    <w:rsid w:val="00890BE3"/>
    <w:rsid w:val="008A2F18"/>
    <w:rsid w:val="008B4FE7"/>
    <w:rsid w:val="008C609E"/>
    <w:rsid w:val="008E0E2C"/>
    <w:rsid w:val="008E5048"/>
    <w:rsid w:val="008F681F"/>
    <w:rsid w:val="009031EA"/>
    <w:rsid w:val="00910708"/>
    <w:rsid w:val="0091176C"/>
    <w:rsid w:val="009236D7"/>
    <w:rsid w:val="009361BF"/>
    <w:rsid w:val="00937574"/>
    <w:rsid w:val="00961C0A"/>
    <w:rsid w:val="009679C2"/>
    <w:rsid w:val="009734CC"/>
    <w:rsid w:val="009801FD"/>
    <w:rsid w:val="00996E8E"/>
    <w:rsid w:val="009A113F"/>
    <w:rsid w:val="009A38B9"/>
    <w:rsid w:val="009A723E"/>
    <w:rsid w:val="009B6ACF"/>
    <w:rsid w:val="009B76B3"/>
    <w:rsid w:val="009C5D2F"/>
    <w:rsid w:val="009F0FAF"/>
    <w:rsid w:val="009F4255"/>
    <w:rsid w:val="00A023EA"/>
    <w:rsid w:val="00A07BAA"/>
    <w:rsid w:val="00A173C8"/>
    <w:rsid w:val="00A17A01"/>
    <w:rsid w:val="00A22D11"/>
    <w:rsid w:val="00A22D96"/>
    <w:rsid w:val="00A324FB"/>
    <w:rsid w:val="00A46FB3"/>
    <w:rsid w:val="00A57A63"/>
    <w:rsid w:val="00A60FCA"/>
    <w:rsid w:val="00A642D3"/>
    <w:rsid w:val="00A7245C"/>
    <w:rsid w:val="00A85F03"/>
    <w:rsid w:val="00A92466"/>
    <w:rsid w:val="00AC16A7"/>
    <w:rsid w:val="00AD71B7"/>
    <w:rsid w:val="00AE3B5C"/>
    <w:rsid w:val="00AF43C7"/>
    <w:rsid w:val="00B071FE"/>
    <w:rsid w:val="00B10AD8"/>
    <w:rsid w:val="00B171E9"/>
    <w:rsid w:val="00B2743A"/>
    <w:rsid w:val="00B27BFD"/>
    <w:rsid w:val="00B63928"/>
    <w:rsid w:val="00B72588"/>
    <w:rsid w:val="00B75E40"/>
    <w:rsid w:val="00B7735C"/>
    <w:rsid w:val="00B837D4"/>
    <w:rsid w:val="00B9040C"/>
    <w:rsid w:val="00B9139A"/>
    <w:rsid w:val="00B9627A"/>
    <w:rsid w:val="00B97180"/>
    <w:rsid w:val="00BA0C15"/>
    <w:rsid w:val="00BA344C"/>
    <w:rsid w:val="00BC162C"/>
    <w:rsid w:val="00BD0791"/>
    <w:rsid w:val="00BE396B"/>
    <w:rsid w:val="00BF5449"/>
    <w:rsid w:val="00BF6C0B"/>
    <w:rsid w:val="00BF7D32"/>
    <w:rsid w:val="00C029AB"/>
    <w:rsid w:val="00C03956"/>
    <w:rsid w:val="00C159B3"/>
    <w:rsid w:val="00C204A1"/>
    <w:rsid w:val="00C20A01"/>
    <w:rsid w:val="00C415A0"/>
    <w:rsid w:val="00C47004"/>
    <w:rsid w:val="00C530B1"/>
    <w:rsid w:val="00C67ACF"/>
    <w:rsid w:val="00C706A1"/>
    <w:rsid w:val="00C84A28"/>
    <w:rsid w:val="00C858E5"/>
    <w:rsid w:val="00C92617"/>
    <w:rsid w:val="00C92AF5"/>
    <w:rsid w:val="00CA0931"/>
    <w:rsid w:val="00CA4187"/>
    <w:rsid w:val="00CA52F9"/>
    <w:rsid w:val="00CB210D"/>
    <w:rsid w:val="00CB211C"/>
    <w:rsid w:val="00CC208C"/>
    <w:rsid w:val="00CC2538"/>
    <w:rsid w:val="00CC3CC8"/>
    <w:rsid w:val="00CD04D0"/>
    <w:rsid w:val="00CF0684"/>
    <w:rsid w:val="00D03F43"/>
    <w:rsid w:val="00D162E2"/>
    <w:rsid w:val="00D2374F"/>
    <w:rsid w:val="00D23ABA"/>
    <w:rsid w:val="00D23E5F"/>
    <w:rsid w:val="00D31C39"/>
    <w:rsid w:val="00D419D3"/>
    <w:rsid w:val="00D45ACB"/>
    <w:rsid w:val="00D517BA"/>
    <w:rsid w:val="00D54C00"/>
    <w:rsid w:val="00D73988"/>
    <w:rsid w:val="00D76D31"/>
    <w:rsid w:val="00D939D5"/>
    <w:rsid w:val="00D96CD9"/>
    <w:rsid w:val="00DA112A"/>
    <w:rsid w:val="00DA6C32"/>
    <w:rsid w:val="00DB2022"/>
    <w:rsid w:val="00DD42B1"/>
    <w:rsid w:val="00DE1026"/>
    <w:rsid w:val="00DE172B"/>
    <w:rsid w:val="00DE2AFA"/>
    <w:rsid w:val="00E00C24"/>
    <w:rsid w:val="00E14EE5"/>
    <w:rsid w:val="00E17118"/>
    <w:rsid w:val="00E208CF"/>
    <w:rsid w:val="00E42FC4"/>
    <w:rsid w:val="00E43096"/>
    <w:rsid w:val="00E439B9"/>
    <w:rsid w:val="00E55401"/>
    <w:rsid w:val="00E5747D"/>
    <w:rsid w:val="00E6100C"/>
    <w:rsid w:val="00E6505B"/>
    <w:rsid w:val="00E81BE8"/>
    <w:rsid w:val="00E86F92"/>
    <w:rsid w:val="00E9465D"/>
    <w:rsid w:val="00EA2FDC"/>
    <w:rsid w:val="00EA636F"/>
    <w:rsid w:val="00EB423B"/>
    <w:rsid w:val="00EC0C3F"/>
    <w:rsid w:val="00ED0C06"/>
    <w:rsid w:val="00ED17CA"/>
    <w:rsid w:val="00ED6851"/>
    <w:rsid w:val="00F211D4"/>
    <w:rsid w:val="00F34DF3"/>
    <w:rsid w:val="00F366A2"/>
    <w:rsid w:val="00F51A0C"/>
    <w:rsid w:val="00F60FB4"/>
    <w:rsid w:val="00F63E60"/>
    <w:rsid w:val="00F7077B"/>
    <w:rsid w:val="00F839E6"/>
    <w:rsid w:val="00F85C46"/>
    <w:rsid w:val="00F907B1"/>
    <w:rsid w:val="00F9118A"/>
    <w:rsid w:val="00F92520"/>
    <w:rsid w:val="00FA0CB5"/>
    <w:rsid w:val="00FA1E86"/>
    <w:rsid w:val="00FA24D9"/>
    <w:rsid w:val="00FC0377"/>
    <w:rsid w:val="00FC1CE4"/>
    <w:rsid w:val="00FC60B7"/>
    <w:rsid w:val="00FD2A86"/>
    <w:rsid w:val="00FE384E"/>
    <w:rsid w:val="00FE3AA5"/>
    <w:rsid w:val="00FE4287"/>
    <w:rsid w:val="00FE5435"/>
    <w:rsid w:val="00FE64D3"/>
    <w:rsid w:val="00FE6632"/>
    <w:rsid w:val="045D1D7A"/>
    <w:rsid w:val="0E0066BE"/>
    <w:rsid w:val="0E445545"/>
    <w:rsid w:val="107B6EB9"/>
    <w:rsid w:val="16ED0036"/>
    <w:rsid w:val="1863004B"/>
    <w:rsid w:val="186C56F3"/>
    <w:rsid w:val="1CF55E97"/>
    <w:rsid w:val="1D6A08E1"/>
    <w:rsid w:val="1D7842C5"/>
    <w:rsid w:val="20371552"/>
    <w:rsid w:val="251731F9"/>
    <w:rsid w:val="25865453"/>
    <w:rsid w:val="281C077C"/>
    <w:rsid w:val="2A2B1F73"/>
    <w:rsid w:val="2FDD6036"/>
    <w:rsid w:val="316B3246"/>
    <w:rsid w:val="361E1B63"/>
    <w:rsid w:val="36565377"/>
    <w:rsid w:val="39C62C3D"/>
    <w:rsid w:val="3DD43653"/>
    <w:rsid w:val="400242A3"/>
    <w:rsid w:val="46716462"/>
    <w:rsid w:val="48831CF9"/>
    <w:rsid w:val="4F640CB3"/>
    <w:rsid w:val="51F34640"/>
    <w:rsid w:val="52C64567"/>
    <w:rsid w:val="58656A51"/>
    <w:rsid w:val="58B869D2"/>
    <w:rsid w:val="5C967DF5"/>
    <w:rsid w:val="5E8A3FBC"/>
    <w:rsid w:val="600E0DE6"/>
    <w:rsid w:val="613A66FA"/>
    <w:rsid w:val="63E07133"/>
    <w:rsid w:val="6B1904CD"/>
    <w:rsid w:val="6B483298"/>
    <w:rsid w:val="6D1B5985"/>
    <w:rsid w:val="7054253E"/>
    <w:rsid w:val="7783749C"/>
    <w:rsid w:val="782C66D7"/>
    <w:rsid w:val="79780C22"/>
    <w:rsid w:val="7B2F5DA1"/>
    <w:rsid w:val="7C1D1021"/>
    <w:rsid w:val="7D667EE0"/>
    <w:rsid w:val="F7FF944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1"/>
    <w:unhideWhenUsed/>
    <w:qFormat/>
    <w:uiPriority w:val="99"/>
    <w:pPr>
      <w:jc w:val="left"/>
    </w:pPr>
  </w:style>
  <w:style w:type="paragraph" w:styleId="3">
    <w:name w:val="Balloon Text"/>
    <w:basedOn w:val="1"/>
    <w:link w:val="12"/>
    <w:unhideWhenUsed/>
    <w:uiPriority w:val="99"/>
    <w:rPr>
      <w:sz w:val="18"/>
      <w:szCs w:val="18"/>
    </w:rPr>
  </w:style>
  <w:style w:type="paragraph" w:styleId="4">
    <w:name w:val="footer"/>
    <w:basedOn w:val="1"/>
    <w:link w:val="13"/>
    <w:unhideWhenUsed/>
    <w:qFormat/>
    <w:uiPriority w:val="99"/>
    <w:pPr>
      <w:tabs>
        <w:tab w:val="center" w:pos="4153"/>
        <w:tab w:val="right" w:pos="8306"/>
      </w:tabs>
      <w:snapToGrid w:val="0"/>
      <w:jc w:val="left"/>
    </w:pPr>
    <w:rPr>
      <w:kern w:val="0"/>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6">
    <w:name w:val="Normal (Web)"/>
    <w:basedOn w:val="1"/>
    <w:qFormat/>
    <w:uiPriority w:val="99"/>
    <w:pPr>
      <w:spacing w:before="100" w:beforeAutospacing="1" w:after="100" w:afterAutospacing="1"/>
      <w:jc w:val="left"/>
    </w:pPr>
    <w:rPr>
      <w:rFonts w:ascii="Calibri" w:hAnsi="Calibri" w:eastAsia="宋体" w:cs="Times New Roman"/>
      <w:kern w:val="0"/>
      <w:sz w:val="24"/>
      <w:szCs w:val="24"/>
    </w:rPr>
  </w:style>
  <w:style w:type="paragraph" w:styleId="7">
    <w:name w:val="annotation subject"/>
    <w:basedOn w:val="2"/>
    <w:next w:val="2"/>
    <w:link w:val="15"/>
    <w:unhideWhenUsed/>
    <w:qFormat/>
    <w:uiPriority w:val="99"/>
    <w:rPr>
      <w:b/>
      <w:bCs/>
    </w:rPr>
  </w:style>
  <w:style w:type="character" w:styleId="10">
    <w:name w:val="annotation reference"/>
    <w:unhideWhenUsed/>
    <w:qFormat/>
    <w:uiPriority w:val="99"/>
    <w:rPr>
      <w:sz w:val="21"/>
      <w:szCs w:val="21"/>
    </w:rPr>
  </w:style>
  <w:style w:type="character" w:customStyle="1" w:styleId="11">
    <w:name w:val="批注文字 字符"/>
    <w:link w:val="2"/>
    <w:semiHidden/>
    <w:qFormat/>
    <w:uiPriority w:val="99"/>
    <w:rPr>
      <w:kern w:val="2"/>
      <w:sz w:val="21"/>
      <w:szCs w:val="22"/>
    </w:rPr>
  </w:style>
  <w:style w:type="character" w:customStyle="1" w:styleId="12">
    <w:name w:val="批注框文本 字符"/>
    <w:link w:val="3"/>
    <w:semiHidden/>
    <w:qFormat/>
    <w:uiPriority w:val="99"/>
    <w:rPr>
      <w:kern w:val="2"/>
      <w:sz w:val="18"/>
      <w:szCs w:val="18"/>
    </w:rPr>
  </w:style>
  <w:style w:type="character" w:customStyle="1" w:styleId="13">
    <w:name w:val="页脚 字符"/>
    <w:link w:val="4"/>
    <w:qFormat/>
    <w:uiPriority w:val="99"/>
    <w:rPr>
      <w:sz w:val="18"/>
      <w:szCs w:val="18"/>
    </w:rPr>
  </w:style>
  <w:style w:type="character" w:customStyle="1" w:styleId="14">
    <w:name w:val="页眉 字符"/>
    <w:link w:val="5"/>
    <w:qFormat/>
    <w:uiPriority w:val="99"/>
    <w:rPr>
      <w:sz w:val="18"/>
      <w:szCs w:val="18"/>
    </w:rPr>
  </w:style>
  <w:style w:type="character" w:customStyle="1" w:styleId="15">
    <w:name w:val="批注主题 字符"/>
    <w:link w:val="7"/>
    <w:semiHidden/>
    <w:qFormat/>
    <w:uiPriority w:val="99"/>
    <w:rPr>
      <w:b/>
      <w:bCs/>
      <w:kern w:val="2"/>
      <w:sz w:val="21"/>
      <w:szCs w:val="22"/>
    </w:rPr>
  </w:style>
  <w:style w:type="paragraph" w:customStyle="1" w:styleId="16">
    <w:name w:val="Default"/>
    <w:qFormat/>
    <w:uiPriority w:val="0"/>
    <w:pPr>
      <w:widowControl w:val="0"/>
      <w:autoSpaceDE w:val="0"/>
      <w:autoSpaceDN w:val="0"/>
      <w:adjustRightInd w:val="0"/>
    </w:pPr>
    <w:rPr>
      <w:rFonts w:ascii="方正小标宋_GBK" w:hAnsi="Calibri" w:eastAsia="方正小标宋_GBK" w:cs="方正小标宋_GBK"/>
      <w:color w:val="000000"/>
      <w:sz w:val="24"/>
      <w:szCs w:val="24"/>
      <w:lang w:val="en-US" w:eastAsia="zh-CN" w:bidi="ar-SA"/>
    </w:rPr>
  </w:style>
  <w:style w:type="paragraph" w:customStyle="1" w:styleId="17">
    <w:name w:val="CM13"/>
    <w:basedOn w:val="16"/>
    <w:next w:val="16"/>
    <w:qFormat/>
    <w:uiPriority w:val="99"/>
    <w:rPr>
      <w:rFonts w:cs="Times New Roman"/>
      <w:color w:val="auto"/>
    </w:rPr>
  </w:style>
  <w:style w:type="paragraph" w:customStyle="1" w:styleId="18">
    <w:name w:val="CM3"/>
    <w:basedOn w:val="16"/>
    <w:next w:val="16"/>
    <w:qFormat/>
    <w:uiPriority w:val="99"/>
    <w:pPr>
      <w:spacing w:line="600" w:lineRule="atLeast"/>
    </w:pPr>
    <w:rPr>
      <w:rFonts w:cs="Times New Roman"/>
      <w:color w:val="auto"/>
    </w:rPr>
  </w:style>
  <w:style w:type="paragraph" w:customStyle="1" w:styleId="19">
    <w:name w:val="CM4"/>
    <w:basedOn w:val="16"/>
    <w:next w:val="16"/>
    <w:qFormat/>
    <w:uiPriority w:val="99"/>
    <w:pPr>
      <w:spacing w:line="598" w:lineRule="atLeast"/>
    </w:pPr>
    <w:rPr>
      <w:rFonts w:cs="Times New Roman"/>
      <w:color w:val="auto"/>
    </w:rPr>
  </w:style>
  <w:style w:type="paragraph" w:customStyle="1" w:styleId="20">
    <w:name w:val="CM5"/>
    <w:basedOn w:val="16"/>
    <w:next w:val="16"/>
    <w:qFormat/>
    <w:uiPriority w:val="99"/>
    <w:pPr>
      <w:spacing w:line="600" w:lineRule="atLeast"/>
    </w:pPr>
    <w:rPr>
      <w:rFonts w:cs="Times New Roman"/>
      <w:color w:val="auto"/>
    </w:rPr>
  </w:style>
  <w:style w:type="paragraph" w:customStyle="1" w:styleId="21">
    <w:name w:val="CM7"/>
    <w:basedOn w:val="16"/>
    <w:next w:val="16"/>
    <w:qFormat/>
    <w:uiPriority w:val="99"/>
    <w:pPr>
      <w:spacing w:line="600" w:lineRule="atLeast"/>
    </w:pPr>
    <w:rPr>
      <w:rFonts w:cs="Times New Roman"/>
      <w:color w:val="auto"/>
    </w:rPr>
  </w:style>
  <w:style w:type="paragraph" w:customStyle="1" w:styleId="22">
    <w:name w:val="CM8"/>
    <w:basedOn w:val="16"/>
    <w:next w:val="16"/>
    <w:qFormat/>
    <w:uiPriority w:val="99"/>
    <w:pPr>
      <w:spacing w:line="600" w:lineRule="atLeast"/>
    </w:pPr>
    <w:rPr>
      <w:rFonts w:cs="Times New Roman"/>
      <w:color w:val="auto"/>
    </w:rPr>
  </w:style>
  <w:style w:type="paragraph" w:customStyle="1" w:styleId="23">
    <w:name w:val="CM10"/>
    <w:basedOn w:val="16"/>
    <w:next w:val="16"/>
    <w:qFormat/>
    <w:uiPriority w:val="99"/>
    <w:pPr>
      <w:spacing w:line="598" w:lineRule="atLeast"/>
    </w:pPr>
    <w:rPr>
      <w:rFonts w:cs="Times New Roman"/>
      <w:color w:val="auto"/>
    </w:rPr>
  </w:style>
  <w:style w:type="paragraph" w:customStyle="1" w:styleId="24">
    <w:name w:val=" Char1"/>
    <w:basedOn w:val="1"/>
    <w:qFormat/>
    <w:uiPriority w:val="0"/>
    <w:rPr>
      <w:rFonts w:ascii="宋体" w:hAnsi="宋体" w:eastAsia="仿宋_GB2312" w:cs="Courier New"/>
      <w:sz w:val="32"/>
      <w:szCs w:val="32"/>
    </w:rPr>
  </w:style>
  <w:style w:type="paragraph" w:customStyle="1" w:styleId="25">
    <w:name w:val="_Style 23"/>
    <w:unhideWhenUsed/>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484</Words>
  <Characters>520</Characters>
  <Lines>61</Lines>
  <Paragraphs>17</Paragraphs>
  <TotalTime>0</TotalTime>
  <ScaleCrop>false</ScaleCrop>
  <LinksUpToDate>false</LinksUpToDate>
  <CharactersWithSpaces>521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2024-02-23T16:53:00Z</dcterms:created>
  <dc:creator>alen</dc:creator>
  <cp:lastModifiedBy>葛高彬</cp:lastModifiedBy>
  <cp:lastPrinted>2023-11-24T15:41:00Z</cp:lastPrinted>
  <dcterms:modified xsi:type="dcterms:W3CDTF">2026-06-29T02:55:20Z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C8E13D04AABA56A44ECE416A3D1778ED</vt:lpwstr>
  </property>
  <property fmtid="{D5CDD505-2E9C-101B-9397-08002B2CF9AE}" pid="4" name="KSOTemplateDocerSaveRecord">
    <vt:lpwstr>eyJoZGlkIjoiMWExNjRkOTYyMjFhYjc5MGEyZjlhM2Q5MzhiYTcwNzgiLCJ1c2VySWQiOiI0NDU5NjEyMjMifQ==</vt:lpwstr>
  </property>
</Properties>
</file>