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6EA17">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 w:val="0"/>
          <w:bCs w:val="0"/>
          <w:color w:val="000000"/>
          <w:kern w:val="0"/>
          <w:sz w:val="44"/>
          <w:szCs w:val="44"/>
          <w14:ligatures w14:val="none"/>
        </w:rPr>
      </w:pPr>
      <w:r>
        <w:rPr>
          <w:rFonts w:hint="eastAsia" w:ascii="方正小标宋简体" w:hAnsi="方正小标宋简体" w:eastAsia="方正小标宋简体" w:cs="方正小标宋简体"/>
          <w:b w:val="0"/>
          <w:bCs w:val="0"/>
          <w:color w:val="000000"/>
          <w:kern w:val="0"/>
          <w:sz w:val="44"/>
          <w:szCs w:val="44"/>
          <w14:ligatures w14:val="none"/>
        </w:rPr>
        <w:t>关于开展实验室安全分类分级认定工作的通知</w:t>
      </w:r>
    </w:p>
    <w:p w14:paraId="34CFF7F1">
      <w:pPr>
        <w:keepNext w:val="0"/>
        <w:keepLines w:val="0"/>
        <w:pageBreakBefore w:val="0"/>
        <w:widowControl/>
        <w:kinsoku/>
        <w:wordWrap/>
        <w:overflowPunct/>
        <w:topLinePunct w:val="0"/>
        <w:autoSpaceDE/>
        <w:autoSpaceDN/>
        <w:bidi w:val="0"/>
        <w:adjustRightInd/>
        <w:snapToGrid/>
        <w:spacing w:after="0" w:line="580" w:lineRule="exact"/>
        <w:jc w:val="both"/>
        <w:textAlignment w:val="auto"/>
        <w:rPr>
          <w:rFonts w:ascii="仿宋_GB2312" w:hAnsi="微软雅黑" w:eastAsia="仿宋_GB2312" w:cs="宋体"/>
          <w:color w:val="000000"/>
          <w:kern w:val="0"/>
          <w:sz w:val="24"/>
          <w14:ligatures w14:val="none"/>
        </w:rPr>
      </w:pPr>
    </w:p>
    <w:p w14:paraId="64158E9F">
      <w:pPr>
        <w:keepNext w:val="0"/>
        <w:keepLines w:val="0"/>
        <w:pageBreakBefore w:val="0"/>
        <w:widowControl/>
        <w:kinsoku/>
        <w:wordWrap/>
        <w:overflowPunct/>
        <w:topLinePunct w:val="0"/>
        <w:autoSpaceDE/>
        <w:autoSpaceDN/>
        <w:bidi w:val="0"/>
        <w:adjustRightInd/>
        <w:snapToGrid/>
        <w:spacing w:after="0" w:line="580" w:lineRule="exact"/>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lang w:val="en-US" w:eastAsia="zh-CN"/>
          <w14:ligatures w14:val="none"/>
        </w:rPr>
        <w:t>校内各相关单位、部门</w:t>
      </w:r>
      <w:r>
        <w:rPr>
          <w:rFonts w:hint="eastAsia" w:ascii="仿宋_GB2312" w:hAnsi="微软雅黑" w:eastAsia="仿宋_GB2312" w:cs="宋体"/>
          <w:color w:val="000000"/>
          <w:kern w:val="0"/>
          <w:sz w:val="32"/>
          <w:szCs w:val="32"/>
          <w14:ligatures w14:val="none"/>
        </w:rPr>
        <w:t>：</w:t>
      </w:r>
    </w:p>
    <w:p w14:paraId="09425775">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为提升我校实验室安全精细化管理水平，进一步加强我校实验室安全风险防范的有效性和针对性，</w:t>
      </w:r>
      <w:bookmarkStart w:id="0" w:name="_Hlk165205283"/>
      <w:r>
        <w:rPr>
          <w:rFonts w:hint="eastAsia" w:ascii="仿宋_GB2312" w:hAnsi="微软雅黑" w:eastAsia="仿宋_GB2312" w:cs="宋体"/>
          <w:color w:val="000000"/>
          <w:kern w:val="0"/>
          <w:sz w:val="32"/>
          <w:szCs w:val="32"/>
          <w14:ligatures w14:val="none"/>
        </w:rPr>
        <w:t>依据教育部印发的《高等学校实验室安全分类分级管理办法（试行）》</w:t>
      </w:r>
      <w:bookmarkEnd w:id="0"/>
      <w:r>
        <w:rPr>
          <w:rFonts w:hint="eastAsia" w:ascii="仿宋_GB2312" w:hAnsi="微软雅黑" w:eastAsia="仿宋_GB2312" w:cs="宋体"/>
          <w:color w:val="000000"/>
          <w:kern w:val="0"/>
          <w:sz w:val="32"/>
          <w:szCs w:val="32"/>
          <w14:ligatures w14:val="none"/>
        </w:rPr>
        <w:t>（教科信〔2024〕4号）文件</w:t>
      </w:r>
      <w:r>
        <w:rPr>
          <w:rFonts w:ascii="仿宋_GB2312" w:hAnsi="微软雅黑" w:eastAsia="仿宋_GB2312" w:cs="宋体"/>
          <w:color w:val="000000"/>
          <w:kern w:val="0"/>
          <w:sz w:val="32"/>
          <w:szCs w:val="32"/>
          <w14:ligatures w14:val="none"/>
        </w:rPr>
        <w:t>，</w:t>
      </w:r>
      <w:r>
        <w:rPr>
          <w:rFonts w:hint="eastAsia" w:ascii="仿宋_GB2312" w:hAnsi="微软雅黑" w:eastAsia="仿宋_GB2312" w:cs="宋体"/>
          <w:color w:val="000000"/>
          <w:kern w:val="0"/>
          <w:sz w:val="32"/>
          <w:szCs w:val="32"/>
          <w:lang w:val="en-US" w:eastAsia="zh-CN"/>
          <w14:ligatures w14:val="none"/>
        </w:rPr>
        <w:t>学校前期组织开展了实验室安全分类分级工作，结合天津市教委、河北省教育厅实验室安全检查组反馈意见和我校实际，现再次</w:t>
      </w:r>
      <w:r>
        <w:rPr>
          <w:rFonts w:hint="eastAsia" w:ascii="仿宋_GB2312" w:hAnsi="微软雅黑" w:eastAsia="仿宋_GB2312" w:cs="宋体"/>
          <w:color w:val="000000"/>
          <w:kern w:val="0"/>
          <w:sz w:val="32"/>
          <w:szCs w:val="32"/>
          <w14:ligatures w14:val="none"/>
        </w:rPr>
        <w:t>组织</w:t>
      </w:r>
      <w:r>
        <w:rPr>
          <w:rFonts w:hint="eastAsia" w:ascii="仿宋_GB2312" w:hAnsi="微软雅黑" w:eastAsia="仿宋_GB2312" w:cs="宋体"/>
          <w:color w:val="000000"/>
          <w:kern w:val="0"/>
          <w:sz w:val="32"/>
          <w:szCs w:val="32"/>
          <w:lang w:val="en-US" w:eastAsia="zh-CN"/>
          <w14:ligatures w14:val="none"/>
        </w:rPr>
        <w:t>开展</w:t>
      </w:r>
      <w:r>
        <w:rPr>
          <w:rFonts w:ascii="仿宋_GB2312" w:hAnsi="微软雅黑" w:eastAsia="仿宋_GB2312" w:cs="宋体"/>
          <w:color w:val="000000"/>
          <w:kern w:val="0"/>
          <w:sz w:val="32"/>
          <w:szCs w:val="32"/>
          <w14:ligatures w14:val="none"/>
        </w:rPr>
        <w:t>实验室安全分类分级</w:t>
      </w:r>
      <w:r>
        <w:rPr>
          <w:rFonts w:hint="eastAsia" w:ascii="仿宋_GB2312" w:hAnsi="微软雅黑" w:eastAsia="仿宋_GB2312" w:cs="宋体"/>
          <w:color w:val="000000"/>
          <w:kern w:val="0"/>
          <w:sz w:val="32"/>
          <w:szCs w:val="32"/>
          <w14:ligatures w14:val="none"/>
        </w:rPr>
        <w:t>认定</w:t>
      </w:r>
      <w:r>
        <w:rPr>
          <w:rFonts w:ascii="仿宋_GB2312" w:hAnsi="微软雅黑" w:eastAsia="仿宋_GB2312" w:cs="宋体"/>
          <w:color w:val="000000"/>
          <w:kern w:val="0"/>
          <w:sz w:val="32"/>
          <w:szCs w:val="32"/>
          <w14:ligatures w14:val="none"/>
        </w:rPr>
        <w:t>工作，</w:t>
      </w:r>
      <w:r>
        <w:rPr>
          <w:rFonts w:hint="eastAsia" w:ascii="仿宋_GB2312" w:hAnsi="微软雅黑" w:eastAsia="仿宋_GB2312" w:cs="宋体"/>
          <w:color w:val="000000"/>
          <w:kern w:val="0"/>
          <w:sz w:val="32"/>
          <w:szCs w:val="32"/>
          <w14:ligatures w14:val="none"/>
        </w:rPr>
        <w:t>具体</w:t>
      </w:r>
      <w:r>
        <w:rPr>
          <w:rFonts w:ascii="仿宋_GB2312" w:hAnsi="微软雅黑" w:eastAsia="仿宋_GB2312" w:cs="宋体"/>
          <w:color w:val="000000"/>
          <w:kern w:val="0"/>
          <w:sz w:val="32"/>
          <w:szCs w:val="32"/>
          <w14:ligatures w14:val="none"/>
        </w:rPr>
        <w:t>事项通知如下：</w:t>
      </w:r>
    </w:p>
    <w:p w14:paraId="5CE28222">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黑体" w:hAnsi="黑体" w:eastAsia="黑体" w:cs="黑体"/>
          <w:color w:val="000000"/>
          <w:kern w:val="0"/>
          <w:sz w:val="32"/>
          <w:szCs w:val="32"/>
          <w14:ligatures w14:val="none"/>
        </w:rPr>
      </w:pPr>
      <w:r>
        <w:rPr>
          <w:rFonts w:hint="eastAsia" w:ascii="黑体" w:hAnsi="黑体" w:eastAsia="黑体" w:cs="黑体"/>
          <w:color w:val="000000"/>
          <w:kern w:val="0"/>
          <w:sz w:val="32"/>
          <w:szCs w:val="32"/>
          <w14:ligatures w14:val="none"/>
        </w:rPr>
        <w:t>一、认真学习领会管理办法有关要求</w:t>
      </w:r>
    </w:p>
    <w:p w14:paraId="5640315D">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设置实验室的各单位、部门高度重视此项工作，组织师生</w:t>
      </w:r>
      <w:r>
        <w:rPr>
          <w:rFonts w:hint="eastAsia" w:ascii="仿宋_GB2312" w:hAnsi="微软雅黑" w:eastAsia="仿宋_GB2312"/>
          <w:color w:val="000000"/>
          <w:sz w:val="32"/>
          <w:szCs w:val="32"/>
          <w:lang w:val="en-US" w:eastAsia="zh-CN"/>
        </w:rPr>
        <w:t>深入</w:t>
      </w:r>
      <w:r>
        <w:rPr>
          <w:rFonts w:hint="eastAsia" w:ascii="仿宋_GB2312" w:hAnsi="微软雅黑" w:eastAsia="仿宋_GB2312"/>
          <w:color w:val="000000"/>
          <w:sz w:val="32"/>
          <w:szCs w:val="32"/>
        </w:rPr>
        <w:t>学习领会《高等学校实验室安全分类分级管理办法（试行）》（附件1）文件精神，</w:t>
      </w:r>
      <w:r>
        <w:rPr>
          <w:rFonts w:ascii="仿宋_GB2312" w:hAnsi="微软雅黑" w:eastAsia="仿宋_GB2312"/>
          <w:color w:val="000000"/>
          <w:sz w:val="32"/>
          <w:szCs w:val="32"/>
        </w:rPr>
        <w:t>将责任层层落实到岗位、落实到</w:t>
      </w:r>
      <w:r>
        <w:rPr>
          <w:rFonts w:hint="eastAsia" w:ascii="仿宋_GB2312" w:hAnsi="微软雅黑" w:eastAsia="仿宋_GB2312"/>
          <w:color w:val="000000"/>
          <w:sz w:val="32"/>
          <w:szCs w:val="32"/>
        </w:rPr>
        <w:t>实验室负责人，确保无遗漏，实现对实验室安全的精准管控。</w:t>
      </w:r>
    </w:p>
    <w:p w14:paraId="0EFB3A1B">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黑体" w:hAnsi="黑体" w:eastAsia="黑体" w:cs="黑体"/>
          <w:color w:val="000000"/>
          <w:kern w:val="0"/>
          <w:sz w:val="32"/>
          <w:szCs w:val="32"/>
          <w14:ligatures w14:val="none"/>
        </w:rPr>
      </w:pPr>
      <w:r>
        <w:rPr>
          <w:rFonts w:hint="eastAsia" w:ascii="黑体" w:hAnsi="黑体" w:eastAsia="黑体" w:cs="黑体"/>
          <w:color w:val="000000"/>
          <w:kern w:val="0"/>
          <w:sz w:val="32"/>
          <w:szCs w:val="32"/>
          <w14:ligatures w14:val="none"/>
        </w:rPr>
        <w:t>二、开展实验室危险源辨识和填报工作</w:t>
      </w:r>
    </w:p>
    <w:p w14:paraId="3B31F73B">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在学习文件精神的基础上,各相关单位、部门实验室负责人根据管理办法的相关规定，确定实验室存在的危险源，按照要求通过学校办公网—一网通办—资产设备—实验室安全管理系统—实验室信息管理模块进行填报（具体操作见附件2：实验室安全分类分级填报手册），</w:t>
      </w:r>
      <w:r>
        <w:rPr>
          <w:rFonts w:ascii="仿宋_GB2312" w:hAnsi="微软雅黑" w:eastAsia="仿宋_GB2312"/>
          <w:color w:val="000000"/>
          <w:sz w:val="32"/>
          <w:szCs w:val="32"/>
        </w:rPr>
        <w:t>开展</w:t>
      </w:r>
      <w:r>
        <w:rPr>
          <w:rFonts w:hint="eastAsia" w:ascii="仿宋_GB2312" w:hAnsi="微软雅黑" w:eastAsia="仿宋_GB2312"/>
          <w:color w:val="000000"/>
          <w:sz w:val="32"/>
          <w:szCs w:val="32"/>
        </w:rPr>
        <w:t>危险源</w:t>
      </w:r>
      <w:r>
        <w:rPr>
          <w:rFonts w:ascii="仿宋_GB2312" w:hAnsi="微软雅黑" w:eastAsia="仿宋_GB2312"/>
          <w:color w:val="000000"/>
          <w:sz w:val="32"/>
          <w:szCs w:val="32"/>
        </w:rPr>
        <w:t>辨识和等级评估</w:t>
      </w:r>
      <w:r>
        <w:rPr>
          <w:rFonts w:hint="eastAsia" w:ascii="仿宋_GB2312" w:hAnsi="微软雅黑" w:eastAsia="仿宋_GB2312"/>
          <w:color w:val="000000"/>
          <w:sz w:val="32"/>
          <w:szCs w:val="32"/>
        </w:rPr>
        <w:t>。</w:t>
      </w:r>
    </w:p>
    <w:p w14:paraId="3847F35D">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黑体" w:hAnsi="黑体" w:eastAsia="黑体" w:cs="黑体"/>
          <w:color w:val="000000"/>
          <w:kern w:val="0"/>
          <w:sz w:val="32"/>
          <w:szCs w:val="32"/>
          <w14:ligatures w14:val="none"/>
        </w:rPr>
      </w:pPr>
      <w:r>
        <w:rPr>
          <w:rFonts w:hint="eastAsia" w:ascii="黑体" w:hAnsi="黑体" w:eastAsia="黑体" w:cs="黑体"/>
          <w:color w:val="000000"/>
          <w:kern w:val="0"/>
          <w:sz w:val="32"/>
          <w:szCs w:val="32"/>
          <w14:ligatures w14:val="none"/>
        </w:rPr>
        <w:t>三、严格审核认定，确保实验室安全分类和分级准确</w:t>
      </w:r>
    </w:p>
    <w:p w14:paraId="6D2C5732">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各相关单位、部门实验室负责人严格审核系统自动认定的实验室所属类别级别，单位安全管理员审核确认，如有异议由单位安全管理员统一上报至学校资产与实验室管理处，由资产与实验室管理处再次确认，确保所属实验室类别和风险等级的准确性。</w:t>
      </w:r>
    </w:p>
    <w:p w14:paraId="60181138">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黑体" w:hAnsi="黑体" w:eastAsia="黑体" w:cs="黑体"/>
          <w:color w:val="000000"/>
          <w:kern w:val="0"/>
          <w:sz w:val="32"/>
          <w:szCs w:val="32"/>
          <w14:ligatures w14:val="none"/>
        </w:rPr>
      </w:pPr>
      <w:r>
        <w:rPr>
          <w:rFonts w:hint="eastAsia" w:ascii="黑体" w:hAnsi="黑体" w:eastAsia="黑体" w:cs="黑体"/>
          <w:color w:val="000000"/>
          <w:kern w:val="0"/>
          <w:sz w:val="32"/>
          <w:szCs w:val="32"/>
          <w14:ligatures w14:val="none"/>
        </w:rPr>
        <w:t>四、实验室分类分级管理具体要求</w:t>
      </w:r>
    </w:p>
    <w:p w14:paraId="4B0902E9">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color w:val="000000"/>
          <w:kern w:val="0"/>
          <w:sz w:val="32"/>
          <w:szCs w:val="32"/>
          <w14:ligatures w14:val="none"/>
        </w:rPr>
      </w:pPr>
      <w:r>
        <w:rPr>
          <w:rFonts w:hint="eastAsia" w:ascii="仿宋_GB2312" w:hAnsi="仿宋_GB2312" w:eastAsia="仿宋_GB2312" w:cs="仿宋_GB2312"/>
          <w:b w:val="0"/>
          <w:bCs/>
          <w:color w:val="000000"/>
          <w:kern w:val="0"/>
          <w:sz w:val="32"/>
          <w:szCs w:val="32"/>
          <w:lang w:eastAsia="zh-CN"/>
          <w14:ligatures w14:val="none"/>
        </w:rPr>
        <w:t>（</w:t>
      </w:r>
      <w:r>
        <w:rPr>
          <w:rFonts w:hint="eastAsia" w:ascii="仿宋_GB2312" w:hAnsi="仿宋_GB2312" w:eastAsia="仿宋_GB2312" w:cs="仿宋_GB2312"/>
          <w:b w:val="0"/>
          <w:bCs/>
          <w:color w:val="000000"/>
          <w:kern w:val="0"/>
          <w:sz w:val="32"/>
          <w:szCs w:val="32"/>
          <w:lang w:val="en-US" w:eastAsia="zh-CN"/>
          <w14:ligatures w14:val="none"/>
        </w:rPr>
        <w:t>一）</w:t>
      </w:r>
      <w:r>
        <w:rPr>
          <w:rFonts w:hint="eastAsia" w:ascii="仿宋_GB2312" w:hAnsi="仿宋_GB2312" w:eastAsia="仿宋_GB2312" w:cs="仿宋_GB2312"/>
          <w:b w:val="0"/>
          <w:bCs/>
          <w:color w:val="000000"/>
          <w:kern w:val="0"/>
          <w:sz w:val="32"/>
          <w:szCs w:val="32"/>
          <w14:ligatures w14:val="none"/>
        </w:rPr>
        <w:t>更新完善实验室安全信息牌</w:t>
      </w:r>
    </w:p>
    <w:p w14:paraId="2E2980B9">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根据最终确定的类别和级别，对门牌信息及时更新，</w:t>
      </w:r>
      <w:r>
        <w:rPr>
          <w:rFonts w:hint="eastAsia" w:ascii="仿宋_GB2312" w:hAnsi="微软雅黑" w:eastAsia="仿宋_GB2312"/>
          <w:color w:val="000000"/>
          <w:sz w:val="32"/>
          <w:szCs w:val="32"/>
        </w:rPr>
        <w:t>实验室信息管理模块生成实验室安全信息牌模板，</w:t>
      </w:r>
      <w:r>
        <w:rPr>
          <w:rFonts w:hint="eastAsia" w:ascii="仿宋_GB2312" w:hAnsi="微软雅黑" w:eastAsia="仿宋_GB2312" w:cs="宋体"/>
          <w:color w:val="000000"/>
          <w:kern w:val="0"/>
          <w:sz w:val="32"/>
          <w:szCs w:val="32"/>
          <w14:ligatures w14:val="none"/>
        </w:rPr>
        <w:t>各相关单位、部门统一印刷制作张贴。</w:t>
      </w:r>
    </w:p>
    <w:p w14:paraId="17CC7970">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color w:val="000000"/>
          <w:kern w:val="0"/>
          <w:sz w:val="32"/>
          <w:szCs w:val="32"/>
          <w14:ligatures w14:val="none"/>
        </w:rPr>
      </w:pPr>
      <w:r>
        <w:rPr>
          <w:rFonts w:hint="eastAsia" w:ascii="仿宋_GB2312" w:hAnsi="仿宋_GB2312" w:eastAsia="仿宋_GB2312" w:cs="仿宋_GB2312"/>
          <w:b w:val="0"/>
          <w:bCs/>
          <w:color w:val="000000"/>
          <w:kern w:val="0"/>
          <w:sz w:val="32"/>
          <w:szCs w:val="32"/>
          <w:lang w:eastAsia="zh-CN"/>
          <w14:ligatures w14:val="none"/>
        </w:rPr>
        <w:t>（</w:t>
      </w:r>
      <w:r>
        <w:rPr>
          <w:rFonts w:hint="eastAsia" w:ascii="仿宋_GB2312" w:hAnsi="仿宋_GB2312" w:eastAsia="仿宋_GB2312" w:cs="仿宋_GB2312"/>
          <w:b w:val="0"/>
          <w:bCs/>
          <w:color w:val="000000"/>
          <w:kern w:val="0"/>
          <w:sz w:val="32"/>
          <w:szCs w:val="32"/>
          <w:lang w:val="en-US" w:eastAsia="zh-CN"/>
          <w14:ligatures w14:val="none"/>
        </w:rPr>
        <w:t>二）</w:t>
      </w:r>
      <w:r>
        <w:rPr>
          <w:rFonts w:hint="eastAsia" w:ascii="仿宋_GB2312" w:hAnsi="仿宋_GB2312" w:eastAsia="仿宋_GB2312" w:cs="仿宋_GB2312"/>
          <w:b w:val="0"/>
          <w:bCs/>
          <w:color w:val="000000"/>
          <w:kern w:val="0"/>
          <w:sz w:val="32"/>
          <w:szCs w:val="32"/>
          <w14:ligatures w14:val="none"/>
        </w:rPr>
        <w:t>实验室安全检查</w:t>
      </w:r>
    </w:p>
    <w:p w14:paraId="42CDF746">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学校党</w:t>
      </w:r>
      <w:bookmarkStart w:id="2" w:name="_GoBack"/>
      <w:bookmarkEnd w:id="2"/>
      <w:r>
        <w:rPr>
          <w:rFonts w:hint="eastAsia" w:ascii="仿宋_GB2312" w:hAnsi="微软雅黑" w:eastAsia="仿宋_GB2312" w:cs="宋体"/>
          <w:color w:val="000000"/>
          <w:kern w:val="0"/>
          <w:sz w:val="32"/>
          <w:szCs w:val="32"/>
          <w14:ligatures w14:val="none"/>
        </w:rPr>
        <w:t>政主要负责人、资产与实验室管理处、二级单位、实验室等各级责任机构应根据实验室级别，分级开展相应频次的安全检查工作，在“实验室安全管理系统”中实验室安全巡查模块填报。</w:t>
      </w:r>
    </w:p>
    <w:p w14:paraId="01C68E75">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color w:val="000000"/>
          <w:kern w:val="0"/>
          <w:sz w:val="32"/>
          <w:szCs w:val="32"/>
          <w14:ligatures w14:val="none"/>
        </w:rPr>
      </w:pPr>
      <w:r>
        <w:rPr>
          <w:rFonts w:hint="eastAsia" w:ascii="仿宋_GB2312" w:hAnsi="仿宋_GB2312" w:eastAsia="仿宋_GB2312" w:cs="仿宋_GB2312"/>
          <w:b w:val="0"/>
          <w:bCs/>
          <w:color w:val="000000"/>
          <w:kern w:val="0"/>
          <w:sz w:val="32"/>
          <w:szCs w:val="32"/>
          <w:lang w:eastAsia="zh-CN"/>
          <w14:ligatures w14:val="none"/>
        </w:rPr>
        <w:t>（</w:t>
      </w:r>
      <w:r>
        <w:rPr>
          <w:rFonts w:hint="eastAsia" w:ascii="仿宋_GB2312" w:hAnsi="仿宋_GB2312" w:eastAsia="仿宋_GB2312" w:cs="仿宋_GB2312"/>
          <w:b w:val="0"/>
          <w:bCs/>
          <w:color w:val="000000"/>
          <w:kern w:val="0"/>
          <w:sz w:val="32"/>
          <w:szCs w:val="32"/>
          <w:lang w:val="en-US" w:eastAsia="zh-CN"/>
          <w14:ligatures w14:val="none"/>
        </w:rPr>
        <w:t>三）</w:t>
      </w:r>
      <w:r>
        <w:rPr>
          <w:rFonts w:hint="eastAsia" w:ascii="仿宋_GB2312" w:hAnsi="仿宋_GB2312" w:eastAsia="仿宋_GB2312" w:cs="仿宋_GB2312"/>
          <w:b w:val="0"/>
          <w:bCs/>
          <w:color w:val="000000"/>
          <w:kern w:val="0"/>
          <w:sz w:val="32"/>
          <w:szCs w:val="32"/>
          <w14:ligatures w14:val="none"/>
        </w:rPr>
        <w:t>实验室安全教育培训和应急演练</w:t>
      </w:r>
    </w:p>
    <w:p w14:paraId="477D3127">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实验室负责人、实验室安全管理员和实验人员等应根据所在实验室类别和安全等级，接受相应等级的安全培训并开展相应的应急演练，相关单位、部门的实验室安全管理员在“实验室安全管理系统”中安全考试-培训管理模块可以创建培训计划，培训和应急演练记录在二级单位留档备查。</w:t>
      </w:r>
    </w:p>
    <w:p w14:paraId="109BCF7E">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color w:val="000000"/>
          <w:kern w:val="0"/>
          <w:sz w:val="32"/>
          <w:szCs w:val="32"/>
          <w14:ligatures w14:val="none"/>
        </w:rPr>
      </w:pPr>
      <w:r>
        <w:rPr>
          <w:rFonts w:hint="eastAsia" w:ascii="仿宋_GB2312" w:hAnsi="仿宋_GB2312" w:eastAsia="仿宋_GB2312" w:cs="仿宋_GB2312"/>
          <w:b w:val="0"/>
          <w:bCs/>
          <w:color w:val="000000"/>
          <w:kern w:val="0"/>
          <w:sz w:val="32"/>
          <w:szCs w:val="32"/>
          <w:lang w:eastAsia="zh-CN"/>
          <w14:ligatures w14:val="none"/>
        </w:rPr>
        <w:t>（</w:t>
      </w:r>
      <w:r>
        <w:rPr>
          <w:rFonts w:hint="eastAsia" w:ascii="仿宋_GB2312" w:hAnsi="仿宋_GB2312" w:eastAsia="仿宋_GB2312" w:cs="仿宋_GB2312"/>
          <w:b w:val="0"/>
          <w:bCs/>
          <w:color w:val="000000"/>
          <w:kern w:val="0"/>
          <w:sz w:val="32"/>
          <w:szCs w:val="32"/>
          <w:lang w:val="en-US" w:eastAsia="zh-CN"/>
          <w14:ligatures w14:val="none"/>
        </w:rPr>
        <w:t>四）</w:t>
      </w:r>
      <w:r>
        <w:rPr>
          <w:rFonts w:hint="eastAsia" w:ascii="仿宋_GB2312" w:hAnsi="仿宋_GB2312" w:eastAsia="仿宋_GB2312" w:cs="仿宋_GB2312"/>
          <w:b w:val="0"/>
          <w:bCs/>
          <w:color w:val="000000"/>
          <w:kern w:val="0"/>
          <w:sz w:val="32"/>
          <w:szCs w:val="32"/>
          <w14:ligatures w14:val="none"/>
        </w:rPr>
        <w:t>实验项目风险评估</w:t>
      </w:r>
    </w:p>
    <w:p w14:paraId="038C217C">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实验项目负责人对实验项目制定实验方案并进行风险评估及应急预案，对学生进行准入培训签字并记录，填写实验项目风险评估表附件3交至学院备案，电子版每学期末通过协同办公网发送至资产与实验室管理处技术安全科代金玲、刘香岩备查。</w:t>
      </w:r>
    </w:p>
    <w:p w14:paraId="26D0B492">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黑体" w:hAnsi="黑体" w:eastAsia="黑体" w:cs="黑体"/>
          <w:color w:val="000000"/>
          <w:kern w:val="0"/>
          <w:sz w:val="32"/>
          <w:szCs w:val="32"/>
          <w14:ligatures w14:val="none"/>
        </w:rPr>
      </w:pPr>
      <w:r>
        <w:rPr>
          <w:rFonts w:hint="eastAsia" w:ascii="黑体" w:hAnsi="黑体" w:eastAsia="黑体" w:cs="黑体"/>
          <w:color w:val="000000"/>
          <w:kern w:val="0"/>
          <w:sz w:val="32"/>
          <w:szCs w:val="32"/>
          <w14:ligatures w14:val="none"/>
        </w:rPr>
        <w:t>五、相关材料报送要求</w:t>
      </w:r>
    </w:p>
    <w:p w14:paraId="45D75E41">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请各相关单位、部门于12月15日前将最终“实验室安全管理系统”确认后的实验室安全分类分级汇总表导出纸质版（一式两份，主要负责人签字并加盖学院公章），一份留由本单位保存备查，一份交至资产与实验室管理处</w:t>
      </w:r>
      <w:r>
        <w:rPr>
          <w:rFonts w:hint="eastAsia" w:ascii="仿宋_GB2312" w:hAnsi="微软雅黑" w:eastAsia="仿宋_GB2312" w:cs="宋体"/>
          <w:color w:val="000000"/>
          <w:kern w:val="0"/>
          <w:sz w:val="32"/>
          <w:szCs w:val="32"/>
          <w:lang w:val="en-US" w:eastAsia="zh-CN"/>
          <w14:ligatures w14:val="none"/>
        </w:rPr>
        <w:t>技术安全科备案</w:t>
      </w:r>
      <w:r>
        <w:rPr>
          <w:rFonts w:hint="eastAsia" w:ascii="仿宋_GB2312" w:hAnsi="微软雅黑" w:eastAsia="仿宋_GB2312" w:cs="宋体"/>
          <w:color w:val="000000"/>
          <w:kern w:val="0"/>
          <w:sz w:val="32"/>
          <w:szCs w:val="32"/>
          <w14:ligatures w14:val="none"/>
        </w:rPr>
        <w:t>。</w:t>
      </w:r>
    </w:p>
    <w:p w14:paraId="47BBB1BE">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微软雅黑" w:eastAsia="仿宋_GB2312" w:cs="宋体"/>
          <w:color w:val="000000"/>
          <w:kern w:val="0"/>
          <w:sz w:val="32"/>
          <w:szCs w:val="32"/>
          <w:lang w:val="en-US" w:eastAsia="zh-CN"/>
          <w14:ligatures w14:val="none"/>
        </w:rPr>
      </w:pPr>
      <w:r>
        <w:rPr>
          <w:rFonts w:hint="eastAsia" w:ascii="仿宋_GB2312" w:hAnsi="微软雅黑" w:eastAsia="仿宋_GB2312" w:cs="宋体"/>
          <w:color w:val="000000"/>
          <w:kern w:val="0"/>
          <w:sz w:val="32"/>
          <w:szCs w:val="32"/>
          <w:lang w:val="en-US" w:eastAsia="zh-CN"/>
          <w14:ligatures w14:val="none"/>
        </w:rPr>
        <w:t xml:space="preserve">联系人：代金玲  刘香岩 </w:t>
      </w:r>
    </w:p>
    <w:p w14:paraId="664D1A80">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default" w:ascii="仿宋_GB2312" w:hAnsi="微软雅黑" w:eastAsia="仿宋_GB2312" w:cs="宋体"/>
          <w:color w:val="000000"/>
          <w:kern w:val="0"/>
          <w:sz w:val="32"/>
          <w:szCs w:val="32"/>
          <w:lang w:val="en-US" w:eastAsia="zh-CN"/>
          <w14:ligatures w14:val="none"/>
        </w:rPr>
      </w:pPr>
      <w:r>
        <w:rPr>
          <w:rFonts w:hint="eastAsia" w:ascii="仿宋_GB2312" w:hAnsi="微软雅黑" w:eastAsia="仿宋_GB2312" w:cs="宋体"/>
          <w:color w:val="000000"/>
          <w:kern w:val="0"/>
          <w:sz w:val="32"/>
          <w:szCs w:val="32"/>
          <w:lang w:val="en-US" w:eastAsia="zh-CN"/>
          <w14:ligatures w14:val="none"/>
        </w:rPr>
        <w:t>联系电话：60438417</w:t>
      </w:r>
    </w:p>
    <w:p w14:paraId="2CCEEF88">
      <w:pPr>
        <w:keepNext w:val="0"/>
        <w:keepLines w:val="0"/>
        <w:pageBreakBefore w:val="0"/>
        <w:widowControl/>
        <w:kinsoku/>
        <w:wordWrap/>
        <w:overflowPunct/>
        <w:topLinePunct w:val="0"/>
        <w:autoSpaceDE/>
        <w:autoSpaceDN/>
        <w:bidi w:val="0"/>
        <w:adjustRightInd/>
        <w:snapToGrid/>
        <w:spacing w:after="0" w:line="580" w:lineRule="exact"/>
        <w:jc w:val="both"/>
        <w:textAlignment w:val="auto"/>
        <w:rPr>
          <w:rFonts w:ascii="微软雅黑" w:hAnsi="微软雅黑" w:eastAsia="微软雅黑" w:cs="宋体"/>
          <w:color w:val="2A2F35"/>
          <w:kern w:val="0"/>
          <w:sz w:val="32"/>
          <w:szCs w:val="32"/>
          <w14:ligatures w14:val="none"/>
        </w:rPr>
      </w:pPr>
      <w:r>
        <w:rPr>
          <w:rFonts w:hint="eastAsia" w:ascii="微软雅黑" w:hAnsi="微软雅黑" w:eastAsia="微软雅黑" w:cs="宋体"/>
          <w:color w:val="2A2F35"/>
          <w:kern w:val="0"/>
          <w:sz w:val="32"/>
          <w:szCs w:val="32"/>
          <w14:ligatures w14:val="none"/>
        </w:rPr>
        <w:t> </w:t>
      </w:r>
    </w:p>
    <w:p w14:paraId="6CD31216">
      <w:pPr>
        <w:pStyle w:val="31"/>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附件</w:t>
      </w:r>
      <w:r>
        <w:rPr>
          <w:rFonts w:hint="eastAsia" w:ascii="仿宋_GB2312" w:hAnsi="微软雅黑" w:eastAsia="仿宋_GB2312" w:cs="宋体"/>
          <w:color w:val="000000"/>
          <w:kern w:val="0"/>
          <w:sz w:val="32"/>
          <w:szCs w:val="32"/>
          <w:lang w:val="en-US" w:eastAsia="zh-CN"/>
          <w14:ligatures w14:val="none"/>
        </w:rPr>
        <w:t xml:space="preserve"> </w:t>
      </w:r>
      <w:r>
        <w:rPr>
          <w:rFonts w:hint="eastAsia" w:ascii="仿宋_GB2312" w:hAnsi="微软雅黑" w:eastAsia="仿宋_GB2312" w:cs="宋体"/>
          <w:color w:val="000000"/>
          <w:kern w:val="0"/>
          <w:sz w:val="32"/>
          <w:szCs w:val="32"/>
          <w14:ligatures w14:val="none"/>
        </w:rPr>
        <w:t>1</w:t>
      </w:r>
      <w:bookmarkStart w:id="1" w:name="_Hlk165292100"/>
      <w:r>
        <w:rPr>
          <w:rFonts w:hint="eastAsia" w:ascii="仿宋_GB2312" w:hAnsi="微软雅黑" w:eastAsia="仿宋_GB2312" w:cs="宋体"/>
          <w:color w:val="000000"/>
          <w:kern w:val="0"/>
          <w:sz w:val="32"/>
          <w:szCs w:val="32"/>
          <w:lang w:val="en-US" w:eastAsia="zh-CN"/>
          <w14:ligatures w14:val="none"/>
        </w:rPr>
        <w:t>.</w:t>
      </w:r>
      <w:r>
        <w:rPr>
          <w:rFonts w:hint="eastAsia" w:ascii="仿宋_GB2312" w:hAnsi="微软雅黑" w:eastAsia="仿宋_GB2312" w:cs="宋体"/>
          <w:color w:val="000000"/>
          <w:kern w:val="0"/>
          <w:sz w:val="32"/>
          <w:szCs w:val="32"/>
          <w14:ligatures w14:val="none"/>
        </w:rPr>
        <w:t>《高等学校实验室安全分类分级管理办法（试行）</w:t>
      </w:r>
      <w:bookmarkEnd w:id="1"/>
    </w:p>
    <w:p w14:paraId="3144B801">
      <w:pPr>
        <w:pStyle w:val="31"/>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2</w:t>
      </w:r>
      <w:r>
        <w:rPr>
          <w:rFonts w:hint="eastAsia" w:ascii="仿宋_GB2312" w:hAnsi="微软雅黑" w:eastAsia="仿宋_GB2312" w:cs="宋体"/>
          <w:color w:val="000000"/>
          <w:kern w:val="0"/>
          <w:sz w:val="32"/>
          <w:szCs w:val="32"/>
          <w:lang w:val="en-US" w:eastAsia="zh-CN"/>
          <w14:ligatures w14:val="none"/>
        </w:rPr>
        <w:t>.</w:t>
      </w:r>
      <w:r>
        <w:rPr>
          <w:rFonts w:hint="eastAsia" w:ascii="仿宋_GB2312" w:hAnsi="微软雅黑" w:eastAsia="仿宋_GB2312" w:cs="宋体"/>
          <w:color w:val="000000"/>
          <w:kern w:val="0"/>
          <w:sz w:val="32"/>
          <w:szCs w:val="32"/>
          <w14:ligatures w14:val="none"/>
        </w:rPr>
        <w:t>实验室安全分类分级填报手册</w:t>
      </w:r>
    </w:p>
    <w:p w14:paraId="7C2698DA">
      <w:pPr>
        <w:pStyle w:val="31"/>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ascii="微软雅黑" w:hAnsi="微软雅黑" w:eastAsia="仿宋_GB2312" w:cs="宋体"/>
          <w:color w:val="2A2F35"/>
          <w:kern w:val="0"/>
          <w:sz w:val="32"/>
          <w:szCs w:val="32"/>
          <w14:ligatures w14:val="none"/>
        </w:rPr>
      </w:pPr>
      <w:r>
        <w:rPr>
          <w:rFonts w:hint="eastAsia" w:ascii="仿宋_GB2312" w:hAnsi="微软雅黑" w:eastAsia="仿宋_GB2312" w:cs="宋体"/>
          <w:color w:val="000000"/>
          <w:kern w:val="0"/>
          <w:sz w:val="32"/>
          <w:szCs w:val="32"/>
          <w14:ligatures w14:val="none"/>
        </w:rPr>
        <w:t>3</w:t>
      </w:r>
      <w:r>
        <w:rPr>
          <w:rFonts w:hint="eastAsia" w:ascii="仿宋_GB2312" w:hAnsi="微软雅黑" w:eastAsia="仿宋_GB2312" w:cs="宋体"/>
          <w:color w:val="000000"/>
          <w:kern w:val="0"/>
          <w:sz w:val="32"/>
          <w:szCs w:val="32"/>
          <w:lang w:val="en-US" w:eastAsia="zh-CN"/>
          <w14:ligatures w14:val="none"/>
        </w:rPr>
        <w:t>.</w:t>
      </w:r>
      <w:r>
        <w:rPr>
          <w:rFonts w:hint="eastAsia" w:ascii="仿宋_GB2312" w:hAnsi="微软雅黑" w:eastAsia="仿宋_GB2312" w:cs="宋体"/>
          <w:color w:val="000000"/>
          <w:kern w:val="0"/>
          <w:sz w:val="32"/>
          <w:szCs w:val="32"/>
          <w14:ligatures w14:val="none"/>
        </w:rPr>
        <w:t>实验项目安全风险评估表</w:t>
      </w:r>
    </w:p>
    <w:p w14:paraId="326234A2">
      <w:pPr>
        <w:keepNext w:val="0"/>
        <w:keepLines w:val="0"/>
        <w:pageBreakBefore w:val="0"/>
        <w:widowControl/>
        <w:kinsoku/>
        <w:wordWrap/>
        <w:overflowPunct/>
        <w:topLinePunct w:val="0"/>
        <w:autoSpaceDE/>
        <w:autoSpaceDN/>
        <w:bidi w:val="0"/>
        <w:adjustRightInd/>
        <w:snapToGrid/>
        <w:spacing w:after="0" w:line="580" w:lineRule="exact"/>
        <w:jc w:val="both"/>
        <w:textAlignment w:val="auto"/>
        <w:rPr>
          <w:rFonts w:ascii="仿宋_GB2312" w:hAnsi="微软雅黑" w:eastAsia="仿宋_GB2312" w:cs="宋体"/>
          <w:color w:val="000000"/>
          <w:kern w:val="0"/>
          <w:sz w:val="32"/>
          <w:szCs w:val="32"/>
          <w14:ligatures w14:val="none"/>
        </w:rPr>
      </w:pPr>
    </w:p>
    <w:p w14:paraId="2D1F60C6">
      <w:pPr>
        <w:keepNext w:val="0"/>
        <w:keepLines w:val="0"/>
        <w:pageBreakBefore w:val="0"/>
        <w:widowControl/>
        <w:kinsoku/>
        <w:wordWrap/>
        <w:overflowPunct/>
        <w:topLinePunct w:val="0"/>
        <w:autoSpaceDE/>
        <w:autoSpaceDN/>
        <w:bidi w:val="0"/>
        <w:adjustRightInd/>
        <w:snapToGrid/>
        <w:spacing w:after="0" w:line="580" w:lineRule="exact"/>
        <w:jc w:val="right"/>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资产与实验室管理处</w:t>
      </w:r>
    </w:p>
    <w:p w14:paraId="238B6E84">
      <w:pPr>
        <w:keepNext w:val="0"/>
        <w:keepLines w:val="0"/>
        <w:pageBreakBefore w:val="0"/>
        <w:widowControl/>
        <w:kinsoku/>
        <w:wordWrap/>
        <w:overflowPunct/>
        <w:topLinePunct w:val="0"/>
        <w:autoSpaceDE/>
        <w:autoSpaceDN/>
        <w:bidi w:val="0"/>
        <w:adjustRightInd/>
        <w:snapToGrid/>
        <w:spacing w:after="0" w:line="580" w:lineRule="exact"/>
        <w:jc w:val="right"/>
        <w:textAlignment w:val="auto"/>
        <w:rPr>
          <w:rFonts w:ascii="仿宋_GB2312" w:hAnsi="微软雅黑" w:eastAsia="仿宋_GB2312" w:cs="宋体"/>
          <w:color w:val="000000"/>
          <w:kern w:val="0"/>
          <w:sz w:val="32"/>
          <w:szCs w:val="32"/>
          <w14:ligatures w14:val="none"/>
        </w:rPr>
      </w:pPr>
      <w:r>
        <w:rPr>
          <w:rFonts w:hint="eastAsia" w:ascii="仿宋_GB2312" w:hAnsi="微软雅黑" w:eastAsia="仿宋_GB2312" w:cs="宋体"/>
          <w:color w:val="000000"/>
          <w:kern w:val="0"/>
          <w:sz w:val="32"/>
          <w:szCs w:val="32"/>
          <w14:ligatures w14:val="none"/>
        </w:rPr>
        <w:t>2024年11月2</w:t>
      </w:r>
      <w:r>
        <w:rPr>
          <w:rFonts w:hint="eastAsia" w:ascii="仿宋_GB2312" w:hAnsi="微软雅黑" w:eastAsia="仿宋_GB2312" w:cs="宋体"/>
          <w:color w:val="000000"/>
          <w:kern w:val="0"/>
          <w:sz w:val="32"/>
          <w:szCs w:val="32"/>
          <w:lang w:val="en-US" w:eastAsia="zh-CN"/>
          <w14:ligatures w14:val="none"/>
        </w:rPr>
        <w:t>1</w:t>
      </w:r>
      <w:r>
        <w:rPr>
          <w:rFonts w:hint="eastAsia" w:ascii="仿宋_GB2312" w:hAnsi="微软雅黑" w:eastAsia="仿宋_GB2312" w:cs="宋体"/>
          <w:color w:val="000000"/>
          <w:kern w:val="0"/>
          <w:sz w:val="32"/>
          <w:szCs w:val="32"/>
          <w14:ligatures w14:val="none"/>
        </w:rPr>
        <w:t>日</w:t>
      </w:r>
    </w:p>
    <w:sectPr>
      <w:pgSz w:w="11906" w:h="16838"/>
      <w:pgMar w:top="2154"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jRkOTYyMjFhYjc5MGEyZjlhM2Q5MzhiYTcwNzgifQ=="/>
  </w:docVars>
  <w:rsids>
    <w:rsidRoot w:val="00AA3039"/>
    <w:rsid w:val="00044EF2"/>
    <w:rsid w:val="00077059"/>
    <w:rsid w:val="00096D2B"/>
    <w:rsid w:val="000E1031"/>
    <w:rsid w:val="00103866"/>
    <w:rsid w:val="00126C34"/>
    <w:rsid w:val="00195B42"/>
    <w:rsid w:val="002473D1"/>
    <w:rsid w:val="002E32AD"/>
    <w:rsid w:val="003020D6"/>
    <w:rsid w:val="00337474"/>
    <w:rsid w:val="00371FC6"/>
    <w:rsid w:val="0038497B"/>
    <w:rsid w:val="003B0896"/>
    <w:rsid w:val="003B5D8B"/>
    <w:rsid w:val="00431FDA"/>
    <w:rsid w:val="00441A99"/>
    <w:rsid w:val="004A6676"/>
    <w:rsid w:val="00554EDF"/>
    <w:rsid w:val="00575ABF"/>
    <w:rsid w:val="00590F39"/>
    <w:rsid w:val="005D05C3"/>
    <w:rsid w:val="006B0E61"/>
    <w:rsid w:val="006C556F"/>
    <w:rsid w:val="006D1E80"/>
    <w:rsid w:val="007205FF"/>
    <w:rsid w:val="00720D02"/>
    <w:rsid w:val="00787F46"/>
    <w:rsid w:val="007D58BB"/>
    <w:rsid w:val="007E62C0"/>
    <w:rsid w:val="00812049"/>
    <w:rsid w:val="00904002"/>
    <w:rsid w:val="00972D44"/>
    <w:rsid w:val="00993877"/>
    <w:rsid w:val="00A16392"/>
    <w:rsid w:val="00A50622"/>
    <w:rsid w:val="00A7027B"/>
    <w:rsid w:val="00A713AD"/>
    <w:rsid w:val="00AA092A"/>
    <w:rsid w:val="00AA3039"/>
    <w:rsid w:val="00AC151C"/>
    <w:rsid w:val="00B93DF8"/>
    <w:rsid w:val="00BC5FE6"/>
    <w:rsid w:val="00BE4A0C"/>
    <w:rsid w:val="00C54E13"/>
    <w:rsid w:val="00D5236B"/>
    <w:rsid w:val="00D805E3"/>
    <w:rsid w:val="00DC6A9A"/>
    <w:rsid w:val="00E40287"/>
    <w:rsid w:val="00E411AB"/>
    <w:rsid w:val="00E622B2"/>
    <w:rsid w:val="00EB49B0"/>
    <w:rsid w:val="00ED1859"/>
    <w:rsid w:val="00FA7C1B"/>
    <w:rsid w:val="00FD16F8"/>
    <w:rsid w:val="00FD61FC"/>
    <w:rsid w:val="00FF203C"/>
    <w:rsid w:val="025A5607"/>
    <w:rsid w:val="0305345B"/>
    <w:rsid w:val="060035EF"/>
    <w:rsid w:val="06B869C0"/>
    <w:rsid w:val="0A6858A7"/>
    <w:rsid w:val="0B016BFE"/>
    <w:rsid w:val="0C6A4CBF"/>
    <w:rsid w:val="10C925DC"/>
    <w:rsid w:val="136E0BC0"/>
    <w:rsid w:val="15574FB6"/>
    <w:rsid w:val="17935082"/>
    <w:rsid w:val="17C25496"/>
    <w:rsid w:val="19127F94"/>
    <w:rsid w:val="1B244243"/>
    <w:rsid w:val="1B741B09"/>
    <w:rsid w:val="1C38759F"/>
    <w:rsid w:val="1D7213FB"/>
    <w:rsid w:val="1D8D4C53"/>
    <w:rsid w:val="1E71779F"/>
    <w:rsid w:val="1ED53E63"/>
    <w:rsid w:val="2020053C"/>
    <w:rsid w:val="211443F3"/>
    <w:rsid w:val="213B4D46"/>
    <w:rsid w:val="21D33428"/>
    <w:rsid w:val="22012B4E"/>
    <w:rsid w:val="22224175"/>
    <w:rsid w:val="223E3E3C"/>
    <w:rsid w:val="22D861F3"/>
    <w:rsid w:val="233E12A1"/>
    <w:rsid w:val="24E24F53"/>
    <w:rsid w:val="26EB71B4"/>
    <w:rsid w:val="270462BF"/>
    <w:rsid w:val="27492975"/>
    <w:rsid w:val="275D4EC3"/>
    <w:rsid w:val="28333D17"/>
    <w:rsid w:val="28EB63A0"/>
    <w:rsid w:val="29F1767D"/>
    <w:rsid w:val="2A5255E7"/>
    <w:rsid w:val="2E272EDA"/>
    <w:rsid w:val="2FBE036A"/>
    <w:rsid w:val="317B244F"/>
    <w:rsid w:val="327929E1"/>
    <w:rsid w:val="32896809"/>
    <w:rsid w:val="343E7A0C"/>
    <w:rsid w:val="34570990"/>
    <w:rsid w:val="351419EB"/>
    <w:rsid w:val="37FD5C33"/>
    <w:rsid w:val="38485EB0"/>
    <w:rsid w:val="38B95B73"/>
    <w:rsid w:val="38D11547"/>
    <w:rsid w:val="3A160157"/>
    <w:rsid w:val="3B04588E"/>
    <w:rsid w:val="3B2C045B"/>
    <w:rsid w:val="3B8D291F"/>
    <w:rsid w:val="3BDE0A12"/>
    <w:rsid w:val="3DA132AD"/>
    <w:rsid w:val="3F8C71B0"/>
    <w:rsid w:val="41192CD5"/>
    <w:rsid w:val="417A41A4"/>
    <w:rsid w:val="42615DE4"/>
    <w:rsid w:val="443D1D4E"/>
    <w:rsid w:val="466B13AC"/>
    <w:rsid w:val="47AB676D"/>
    <w:rsid w:val="4815609C"/>
    <w:rsid w:val="48897310"/>
    <w:rsid w:val="488E0ECE"/>
    <w:rsid w:val="49D36A87"/>
    <w:rsid w:val="503646FD"/>
    <w:rsid w:val="50DE0415"/>
    <w:rsid w:val="5176689F"/>
    <w:rsid w:val="55CA3C4D"/>
    <w:rsid w:val="57BD4896"/>
    <w:rsid w:val="57F616EB"/>
    <w:rsid w:val="58670CF0"/>
    <w:rsid w:val="58F00145"/>
    <w:rsid w:val="59527500"/>
    <w:rsid w:val="59DF2B60"/>
    <w:rsid w:val="5A8206BD"/>
    <w:rsid w:val="5BBB593A"/>
    <w:rsid w:val="5F604FDB"/>
    <w:rsid w:val="5FEA0B84"/>
    <w:rsid w:val="600A4D82"/>
    <w:rsid w:val="613D2F35"/>
    <w:rsid w:val="6516562F"/>
    <w:rsid w:val="669730E8"/>
    <w:rsid w:val="68594AF9"/>
    <w:rsid w:val="69F72936"/>
    <w:rsid w:val="6B3B2294"/>
    <w:rsid w:val="6B474802"/>
    <w:rsid w:val="6B847027"/>
    <w:rsid w:val="6CEA092D"/>
    <w:rsid w:val="6FCD36D6"/>
    <w:rsid w:val="6FDC1B6B"/>
    <w:rsid w:val="7014113D"/>
    <w:rsid w:val="70983CE4"/>
    <w:rsid w:val="75C13CDD"/>
    <w:rsid w:val="7767635E"/>
    <w:rsid w:val="77AB254F"/>
    <w:rsid w:val="794C5FB4"/>
    <w:rsid w:val="7A1B6558"/>
    <w:rsid w:val="7A95520D"/>
    <w:rsid w:val="7B060931"/>
    <w:rsid w:val="7BB3231A"/>
    <w:rsid w:val="7CC0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autoRedefine/>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autoRedefine/>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5">
    <w:name w:val="Title"/>
    <w:basedOn w:val="1"/>
    <w:next w:val="1"/>
    <w:link w:val="27"/>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Char"/>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Char"/>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Char"/>
    <w:basedOn w:val="17"/>
    <w:link w:val="5"/>
    <w:autoRedefine/>
    <w:semiHidden/>
    <w:qFormat/>
    <w:uiPriority w:val="9"/>
    <w:rPr>
      <w:rFonts w:cstheme="majorBidi"/>
      <w:color w:val="104862" w:themeColor="accent1" w:themeShade="BF"/>
      <w:sz w:val="28"/>
      <w:szCs w:val="28"/>
    </w:rPr>
  </w:style>
  <w:style w:type="character" w:customStyle="1" w:styleId="22">
    <w:name w:val="标题 5 Char"/>
    <w:basedOn w:val="17"/>
    <w:link w:val="6"/>
    <w:autoRedefine/>
    <w:semiHidden/>
    <w:qFormat/>
    <w:uiPriority w:val="9"/>
    <w:rPr>
      <w:rFonts w:cstheme="majorBidi"/>
      <w:color w:val="104862" w:themeColor="accent1" w:themeShade="BF"/>
      <w:sz w:val="24"/>
    </w:rPr>
  </w:style>
  <w:style w:type="character" w:customStyle="1" w:styleId="23">
    <w:name w:val="标题 6 Char"/>
    <w:basedOn w:val="17"/>
    <w:link w:val="7"/>
    <w:autoRedefine/>
    <w:semiHidden/>
    <w:qFormat/>
    <w:uiPriority w:val="9"/>
    <w:rPr>
      <w:rFonts w:cstheme="majorBidi"/>
      <w:b/>
      <w:bCs/>
      <w:color w:val="104862" w:themeColor="accent1" w:themeShade="BF"/>
    </w:rPr>
  </w:style>
  <w:style w:type="character" w:customStyle="1" w:styleId="24">
    <w:name w:val="标题 7 Char"/>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明显强调1"/>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Char"/>
    <w:basedOn w:val="17"/>
    <w:link w:val="33"/>
    <w:autoRedefine/>
    <w:qFormat/>
    <w:uiPriority w:val="30"/>
    <w:rPr>
      <w:i/>
      <w:iCs/>
      <w:color w:val="104862" w:themeColor="accent1" w:themeShade="BF"/>
    </w:rPr>
  </w:style>
  <w:style w:type="character" w:customStyle="1" w:styleId="35">
    <w:name w:val="明显参考1"/>
    <w:basedOn w:val="17"/>
    <w:autoRedefine/>
    <w:qFormat/>
    <w:uiPriority w:val="32"/>
    <w:rPr>
      <w:b/>
      <w:bCs/>
      <w:smallCaps/>
      <w:color w:val="104862" w:themeColor="accent1" w:themeShade="BF"/>
      <w:spacing w:val="5"/>
    </w:rPr>
  </w:style>
  <w:style w:type="character" w:customStyle="1" w:styleId="36">
    <w:name w:val="页眉 Char"/>
    <w:basedOn w:val="17"/>
    <w:link w:val="12"/>
    <w:autoRedefine/>
    <w:qFormat/>
    <w:uiPriority w:val="99"/>
    <w:rPr>
      <w:sz w:val="18"/>
      <w:szCs w:val="18"/>
    </w:rPr>
  </w:style>
  <w:style w:type="character" w:customStyle="1" w:styleId="37">
    <w:name w:val="页脚 Char"/>
    <w:basedOn w:val="17"/>
    <w:link w:val="11"/>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1252</Words>
  <Characters>1272</Characters>
  <Lines>8</Lines>
  <Paragraphs>2</Paragraphs>
  <TotalTime>113</TotalTime>
  <ScaleCrop>false</ScaleCrop>
  <LinksUpToDate>false</LinksUpToDate>
  <CharactersWithSpaces>1277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2024-04-29T02:48:00Z</dcterms:created>
  <dc:creator>A9856</dc:creator>
  <cp:lastModifiedBy>葛高彬</cp:lastModifiedBy>
  <dcterms:modified xsi:type="dcterms:W3CDTF">2024-11-21T08:23:05Z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170A71939896479F9FC7846EC90A7336_12</vt:lpwstr>
  </property>
</Properties>
</file>