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line="58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14:ligatures w14:val="none"/>
        </w:rPr>
        <w:t>关于开展实验室安全分类分级工作的通知</w:t>
      </w:r>
    </w:p>
    <w:p>
      <w:pPr>
        <w:widowControl/>
        <w:spacing w:after="0" w:line="580" w:lineRule="exact"/>
        <w:jc w:val="both"/>
        <w:rPr>
          <w:rFonts w:ascii="仿宋_GB2312" w:hAnsi="微软雅黑" w:eastAsia="仿宋_GB2312" w:cs="宋体"/>
          <w:color w:val="000000"/>
          <w:kern w:val="0"/>
          <w:sz w:val="24"/>
          <w14:ligatures w14:val="none"/>
        </w:rPr>
      </w:pPr>
    </w:p>
    <w:p>
      <w:pPr>
        <w:widowControl/>
        <w:spacing w:after="0" w:line="580" w:lineRule="exact"/>
        <w:jc w:val="both"/>
        <w:rPr>
          <w:rFonts w:ascii="仿宋_GB2312" w:hAnsi="微软雅黑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14:ligatures w14:val="none"/>
        </w:rPr>
        <w:t>各学院、中心、科研平台：</w:t>
      </w:r>
    </w:p>
    <w:p>
      <w:pPr>
        <w:widowControl/>
        <w:spacing w:after="0" w:line="580" w:lineRule="exact"/>
        <w:ind w:firstLine="640" w:firstLineChars="200"/>
        <w:jc w:val="both"/>
        <w:rPr>
          <w:rFonts w:ascii="仿宋_GB2312" w:hAnsi="微软雅黑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14:ligatures w14:val="none"/>
        </w:rPr>
        <w:t>为进一步提升我校实验室安全管理的科学性、有效性、针对性和规范性，贯彻落实</w:t>
      </w:r>
      <w:bookmarkStart w:id="0" w:name="_Hlk165205283"/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14:ligatures w14:val="none"/>
        </w:rPr>
        <w:t>教育部印发的《高等学校实验室安全分类分级管理办法（试行）》</w:t>
      </w:r>
      <w:bookmarkEnd w:id="0"/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14:ligatures w14:val="none"/>
        </w:rPr>
        <w:t>（教科信〔2024〕4号）文件精神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  <w14:ligatures w14:val="none"/>
        </w:rPr>
        <w:t>，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14:ligatures w14:val="none"/>
        </w:rPr>
        <w:t>现组织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  <w14:ligatures w14:val="none"/>
        </w:rPr>
        <w:t>开展实验室安全分类分级工作，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14:ligatures w14:val="none"/>
        </w:rPr>
        <w:t>具体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  <w14:ligatures w14:val="none"/>
        </w:rPr>
        <w:t>事项通知如下：</w:t>
      </w:r>
    </w:p>
    <w:p>
      <w:pPr>
        <w:widowControl/>
        <w:spacing w:after="0" w:line="580" w:lineRule="exact"/>
        <w:ind w:firstLine="640" w:firstLineChars="200"/>
        <w:jc w:val="both"/>
        <w:rPr>
          <w:rFonts w:ascii="黑体" w:hAnsi="黑体" w:eastAsia="黑体" w:cs="黑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14:ligatures w14:val="none"/>
        </w:rPr>
        <w:t>一、认真学习领会管理办法有关要求</w:t>
      </w:r>
    </w:p>
    <w:p>
      <w:pPr>
        <w:widowControl/>
        <w:spacing w:after="0" w:line="580" w:lineRule="exact"/>
        <w:ind w:firstLine="640" w:firstLineChars="200"/>
        <w:jc w:val="both"/>
        <w:rPr>
          <w:rFonts w:ascii="仿宋_GB2312" w:hAnsi="微软雅黑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14:ligatures w14:val="none"/>
        </w:rPr>
        <w:t>设置实验室的各单位、部门要高度重视此项工作，组织师生认真学习领会《高等学校实验室安全分类分级管理办法（试行）》（附件1）文件精神，提出方案并推动落实，确保无遗漏，实现对实验室安全的精准管控。</w:t>
      </w:r>
    </w:p>
    <w:p>
      <w:pPr>
        <w:widowControl/>
        <w:spacing w:after="0" w:line="580" w:lineRule="exact"/>
        <w:ind w:firstLine="640" w:firstLineChars="200"/>
        <w:jc w:val="both"/>
        <w:rPr>
          <w:rFonts w:ascii="黑体" w:hAnsi="黑体" w:eastAsia="黑体" w:cs="黑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14:ligatures w14:val="none"/>
        </w:rPr>
        <w:t>二、开展实验室安全分类分级工作</w:t>
      </w:r>
    </w:p>
    <w:p>
      <w:pPr>
        <w:widowControl/>
        <w:spacing w:after="0" w:line="580" w:lineRule="exact"/>
        <w:ind w:firstLine="640" w:firstLineChars="200"/>
        <w:jc w:val="both"/>
        <w:rPr>
          <w:rFonts w:ascii="微软雅黑" w:hAnsi="微软雅黑" w:eastAsia="微软雅黑" w:cs="宋体"/>
          <w:color w:val="2A2F35"/>
          <w:kern w:val="0"/>
          <w:sz w:val="32"/>
          <w:szCs w:val="32"/>
          <w14:ligatures w14:val="none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14:ligatures w14:val="none"/>
        </w:rPr>
        <w:t>在学习文件精神基础上,各相关单位、部门要根据管理办法的相关规定，确定实验室存在的危险源，严格按照要求展开实验室安全分级分类，</w:t>
      </w:r>
      <w:r>
        <w:rPr>
          <w:rFonts w:ascii="仿宋_GB2312" w:hAnsi="微软雅黑" w:eastAsia="仿宋_GB2312" w:cs="宋体"/>
          <w:color w:val="000000"/>
          <w:kern w:val="0"/>
          <w:sz w:val="32"/>
          <w:szCs w:val="32"/>
          <w14:ligatures w14:val="none"/>
        </w:rPr>
        <w:t>开展风险辨识和等级评估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14:ligatures w14:val="none"/>
        </w:rPr>
        <w:t>。</w:t>
      </w:r>
    </w:p>
    <w:p>
      <w:pPr>
        <w:widowControl/>
        <w:spacing w:after="0" w:line="580" w:lineRule="exact"/>
        <w:ind w:firstLine="640" w:firstLineChars="200"/>
        <w:jc w:val="both"/>
        <w:rPr>
          <w:rFonts w:ascii="黑体" w:hAnsi="黑体" w:eastAsia="黑体" w:cs="黑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14:ligatures w14:val="none"/>
        </w:rPr>
        <w:t>三、严格审核，确保实验室安全分类和分级准确</w:t>
      </w:r>
    </w:p>
    <w:p>
      <w:pPr>
        <w:widowControl/>
        <w:spacing w:after="0" w:line="580" w:lineRule="exact"/>
        <w:ind w:firstLine="640" w:firstLineChars="200"/>
        <w:jc w:val="both"/>
        <w:rPr>
          <w:rFonts w:ascii="仿宋_GB2312" w:hAnsi="微软雅黑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14:ligatures w14:val="none"/>
        </w:rPr>
        <w:t>各相关单位、部门对报送的实验室所属类别级别以及危险源信息进行严格审核，确保所属实验室类别和风险等级的准确性，填写实验室安全分类分级汇总表（附件2），并建立本单位实验室安全分级分类管理台账。</w:t>
      </w:r>
    </w:p>
    <w:p>
      <w:pPr>
        <w:widowControl/>
        <w:spacing w:after="0" w:line="580" w:lineRule="exact"/>
        <w:ind w:firstLine="640" w:firstLineChars="200"/>
        <w:jc w:val="both"/>
        <w:rPr>
          <w:rFonts w:ascii="黑体" w:hAnsi="黑体" w:eastAsia="黑体" w:cs="黑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14:ligatures w14:val="none"/>
        </w:rPr>
        <w:t>四、更新完善实验室安全信息牌</w:t>
      </w:r>
    </w:p>
    <w:p>
      <w:pPr>
        <w:widowControl/>
        <w:spacing w:after="0" w:line="580" w:lineRule="exact"/>
        <w:ind w:firstLine="640" w:firstLineChars="200"/>
        <w:jc w:val="both"/>
        <w:rPr>
          <w:rFonts w:ascii="仿宋_GB2312" w:hAnsi="微软雅黑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14:ligatures w14:val="none"/>
        </w:rPr>
        <w:t>根据最终确定的类别和级别，对门牌信息及时更新，对实验室所涉及的主要危险源需在实验室门外的安全信息牌上标明。根据管理办法中的附件4《高校实验室分级管理要求参照表》严格落实实验室安全的各项管理工作。</w:t>
      </w:r>
    </w:p>
    <w:p>
      <w:pPr>
        <w:widowControl/>
        <w:spacing w:after="0" w:line="580" w:lineRule="exact"/>
        <w:ind w:firstLine="640" w:firstLineChars="200"/>
        <w:jc w:val="both"/>
        <w:rPr>
          <w:rFonts w:ascii="黑体" w:hAnsi="黑体" w:eastAsia="黑体" w:cs="黑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14:ligatures w14:val="none"/>
        </w:rPr>
        <w:t>五、相关材料报送要求</w:t>
      </w:r>
    </w:p>
    <w:p>
      <w:pPr>
        <w:widowControl/>
        <w:spacing w:after="0" w:line="580" w:lineRule="exact"/>
        <w:ind w:firstLine="640" w:firstLineChars="200"/>
        <w:jc w:val="both"/>
        <w:rPr>
          <w:rFonts w:ascii="微软雅黑" w:hAnsi="微软雅黑" w:eastAsia="微软雅黑" w:cs="宋体"/>
          <w:color w:val="2A2F35"/>
          <w:kern w:val="0"/>
          <w:sz w:val="32"/>
          <w:szCs w:val="32"/>
          <w14:ligatures w14:val="none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14:ligatures w14:val="none"/>
        </w:rPr>
        <w:t>请各相关单位、部门于5月20日前将附件2纸质版（一式两份，主要负责人签字并加盖学院公章），一份留由本单位保存备查，一份交至资产与实验室管理处安全技术科（北辰校区行政楼B315），同时通过OA办公协同或Welink将电子版文件(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  <w14:ligatures w14:val="none"/>
        </w:rPr>
        <w:t>命名规则：学院名称+实验室技术分类分级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14:ligatures w14:val="none"/>
        </w:rPr>
        <w:t>)发送给资产与实验室管理处代金玲。</w:t>
      </w:r>
    </w:p>
    <w:p>
      <w:pPr>
        <w:pStyle w:val="30"/>
        <w:widowControl/>
        <w:spacing w:after="0" w:line="580" w:lineRule="exact"/>
        <w:ind w:left="0"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14:ligatures w14:val="none"/>
        </w:rPr>
        <w:t>联系人：代金玲  刘香岩</w:t>
      </w:r>
    </w:p>
    <w:p>
      <w:pPr>
        <w:pStyle w:val="30"/>
        <w:widowControl/>
        <w:spacing w:after="0" w:line="580" w:lineRule="exact"/>
        <w:ind w:left="0" w:firstLine="640" w:firstLineChars="200"/>
        <w:rPr>
          <w:rFonts w:ascii="微软雅黑" w:hAnsi="微软雅黑" w:eastAsia="微软雅黑" w:cs="宋体"/>
          <w:color w:val="2A2F35"/>
          <w:kern w:val="0"/>
          <w:sz w:val="32"/>
          <w:szCs w:val="32"/>
          <w14:ligatures w14:val="none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14:ligatures w14:val="none"/>
        </w:rPr>
        <w:t>联系电话：60438417</w:t>
      </w:r>
    </w:p>
    <w:p>
      <w:pPr>
        <w:widowControl/>
        <w:spacing w:after="0" w:line="580" w:lineRule="exact"/>
        <w:jc w:val="both"/>
        <w:rPr>
          <w:rFonts w:ascii="微软雅黑" w:hAnsi="微软雅黑" w:eastAsia="微软雅黑" w:cs="宋体"/>
          <w:color w:val="2A2F35"/>
          <w:kern w:val="0"/>
          <w:sz w:val="32"/>
          <w:szCs w:val="32"/>
          <w14:ligatures w14:val="none"/>
        </w:rPr>
      </w:pPr>
      <w:r>
        <w:rPr>
          <w:rFonts w:hint="eastAsia" w:ascii="微软雅黑" w:hAnsi="微软雅黑" w:eastAsia="微软雅黑" w:cs="宋体"/>
          <w:color w:val="2A2F35"/>
          <w:kern w:val="0"/>
          <w:sz w:val="32"/>
          <w:szCs w:val="32"/>
          <w14:ligatures w14:val="none"/>
        </w:rPr>
        <w:t> </w:t>
      </w:r>
    </w:p>
    <w:p>
      <w:pPr>
        <w:pStyle w:val="30"/>
        <w:widowControl/>
        <w:spacing w:after="0" w:line="580" w:lineRule="exact"/>
        <w:ind w:left="0" w:firstLine="640" w:firstLineChars="200"/>
        <w:jc w:val="both"/>
        <w:rPr>
          <w:rFonts w:ascii="仿宋_GB2312" w:hAnsi="微软雅黑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14:ligatures w14:val="none"/>
        </w:rPr>
        <w:t>附件1：</w:t>
      </w:r>
      <w:bookmarkStart w:id="1" w:name="_Hlk165292100"/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14:ligatures w14:val="none"/>
        </w:rPr>
        <w:t>《高等学校实验室安全分类分级管理办法（试行）》</w:t>
      </w:r>
      <w:bookmarkEnd w:id="1"/>
    </w:p>
    <w:p>
      <w:pPr>
        <w:pStyle w:val="30"/>
        <w:widowControl/>
        <w:spacing w:after="0" w:line="580" w:lineRule="exact"/>
        <w:ind w:left="0" w:firstLine="1280" w:firstLineChars="400"/>
        <w:jc w:val="both"/>
        <w:rPr>
          <w:rFonts w:hint="default" w:ascii="微软雅黑" w:hAnsi="微软雅黑" w:eastAsia="仿宋_GB2312" w:cs="宋体"/>
          <w:color w:val="2A2F35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14:ligatures w14:val="none"/>
        </w:rPr>
        <w:t>2：实验室安全分类分级汇总表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  <w14:ligatures w14:val="none"/>
        </w:rPr>
        <w:t>（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  <w14:ligatures w14:val="none"/>
        </w:rPr>
        <w:t>2024）</w:t>
      </w:r>
      <w:bookmarkStart w:id="2" w:name="_GoBack"/>
      <w:bookmarkEnd w:id="2"/>
    </w:p>
    <w:p>
      <w:pPr>
        <w:widowControl/>
        <w:spacing w:after="0" w:line="580" w:lineRule="exact"/>
        <w:jc w:val="both"/>
        <w:rPr>
          <w:rFonts w:ascii="仿宋_GB2312" w:hAnsi="微软雅黑" w:eastAsia="仿宋_GB2312" w:cs="宋体"/>
          <w:color w:val="000000"/>
          <w:kern w:val="0"/>
          <w:sz w:val="32"/>
          <w:szCs w:val="32"/>
          <w14:ligatures w14:val="none"/>
        </w:rPr>
      </w:pPr>
    </w:p>
    <w:p>
      <w:pPr>
        <w:widowControl/>
        <w:spacing w:after="0" w:line="580" w:lineRule="exact"/>
        <w:jc w:val="both"/>
        <w:rPr>
          <w:rFonts w:ascii="仿宋_GB2312" w:hAnsi="微软雅黑" w:eastAsia="仿宋_GB2312" w:cs="宋体"/>
          <w:color w:val="000000"/>
          <w:kern w:val="0"/>
          <w:sz w:val="32"/>
          <w:szCs w:val="32"/>
          <w14:ligatures w14:val="none"/>
        </w:rPr>
      </w:pPr>
    </w:p>
    <w:p>
      <w:pPr>
        <w:widowControl/>
        <w:spacing w:after="0" w:line="580" w:lineRule="exact"/>
        <w:jc w:val="right"/>
        <w:rPr>
          <w:rFonts w:ascii="仿宋_GB2312" w:hAnsi="微软雅黑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14:ligatures w14:val="none"/>
        </w:rPr>
        <w:t>资产与实验室管理处</w:t>
      </w:r>
    </w:p>
    <w:p>
      <w:pPr>
        <w:widowControl/>
        <w:spacing w:after="0" w:line="580" w:lineRule="exact"/>
        <w:jc w:val="right"/>
        <w:rPr>
          <w:rFonts w:ascii="仿宋_GB2312" w:hAnsi="微软雅黑" w:eastAsia="仿宋_GB2312" w:cs="宋体"/>
          <w:color w:val="000000"/>
          <w:kern w:val="0"/>
          <w:sz w:val="32"/>
          <w:szCs w:val="32"/>
          <w14:ligatures w14:val="none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14:ligatures w14:val="none"/>
        </w:rPr>
        <w:t>2024年4月29日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xNjRkOTYyMjFhYjc5MGEyZjlhM2Q5MzhiYTcwNzgifQ=="/>
  </w:docVars>
  <w:rsids>
    <w:rsidRoot w:val="00AA3039"/>
    <w:rsid w:val="00044EF2"/>
    <w:rsid w:val="00096D2B"/>
    <w:rsid w:val="000E1031"/>
    <w:rsid w:val="00103866"/>
    <w:rsid w:val="00126C34"/>
    <w:rsid w:val="00195B42"/>
    <w:rsid w:val="003020D6"/>
    <w:rsid w:val="003B0896"/>
    <w:rsid w:val="00590F39"/>
    <w:rsid w:val="006D1E80"/>
    <w:rsid w:val="007D58BB"/>
    <w:rsid w:val="007E62C0"/>
    <w:rsid w:val="00904002"/>
    <w:rsid w:val="00A16392"/>
    <w:rsid w:val="00A50622"/>
    <w:rsid w:val="00AA3039"/>
    <w:rsid w:val="00B93DF8"/>
    <w:rsid w:val="00D5236B"/>
    <w:rsid w:val="00D805E3"/>
    <w:rsid w:val="00E40287"/>
    <w:rsid w:val="00E411AB"/>
    <w:rsid w:val="00E622B2"/>
    <w:rsid w:val="00EB49B0"/>
    <w:rsid w:val="00ED1859"/>
    <w:rsid w:val="025A5607"/>
    <w:rsid w:val="060035EF"/>
    <w:rsid w:val="06B869C0"/>
    <w:rsid w:val="0A6858A7"/>
    <w:rsid w:val="0B016BFE"/>
    <w:rsid w:val="0C6A4CBF"/>
    <w:rsid w:val="10C925DC"/>
    <w:rsid w:val="136E0BC0"/>
    <w:rsid w:val="15574FB6"/>
    <w:rsid w:val="17935082"/>
    <w:rsid w:val="17C25496"/>
    <w:rsid w:val="19127F94"/>
    <w:rsid w:val="1B741B09"/>
    <w:rsid w:val="1C38759F"/>
    <w:rsid w:val="1D8D4C53"/>
    <w:rsid w:val="1E71779F"/>
    <w:rsid w:val="1ED53E63"/>
    <w:rsid w:val="2020053C"/>
    <w:rsid w:val="211443F3"/>
    <w:rsid w:val="21D33428"/>
    <w:rsid w:val="22012B4E"/>
    <w:rsid w:val="22224175"/>
    <w:rsid w:val="22D861F3"/>
    <w:rsid w:val="270462BF"/>
    <w:rsid w:val="27492975"/>
    <w:rsid w:val="275D4EC3"/>
    <w:rsid w:val="28EB63A0"/>
    <w:rsid w:val="29F1767D"/>
    <w:rsid w:val="2FBE036A"/>
    <w:rsid w:val="317B244F"/>
    <w:rsid w:val="32896809"/>
    <w:rsid w:val="343E7A0C"/>
    <w:rsid w:val="37FD5C33"/>
    <w:rsid w:val="38B95B73"/>
    <w:rsid w:val="38D11547"/>
    <w:rsid w:val="3A160157"/>
    <w:rsid w:val="3B04588E"/>
    <w:rsid w:val="3B2C045B"/>
    <w:rsid w:val="3BDE0A12"/>
    <w:rsid w:val="3DA132AD"/>
    <w:rsid w:val="41192CD5"/>
    <w:rsid w:val="417A41A4"/>
    <w:rsid w:val="42615DE4"/>
    <w:rsid w:val="443D1D4E"/>
    <w:rsid w:val="47AB676D"/>
    <w:rsid w:val="4815609C"/>
    <w:rsid w:val="488E0ECE"/>
    <w:rsid w:val="503646FD"/>
    <w:rsid w:val="50DE0415"/>
    <w:rsid w:val="55CA3C4D"/>
    <w:rsid w:val="57F616EB"/>
    <w:rsid w:val="58670CF0"/>
    <w:rsid w:val="58F00145"/>
    <w:rsid w:val="5A8206BD"/>
    <w:rsid w:val="5BBB593A"/>
    <w:rsid w:val="5F604FDB"/>
    <w:rsid w:val="5FEA0B84"/>
    <w:rsid w:val="600A4D82"/>
    <w:rsid w:val="613D2F35"/>
    <w:rsid w:val="6516562F"/>
    <w:rsid w:val="669730E8"/>
    <w:rsid w:val="68594AF9"/>
    <w:rsid w:val="6B3B2294"/>
    <w:rsid w:val="6B847027"/>
    <w:rsid w:val="6CEA092D"/>
    <w:rsid w:val="6FCD36D6"/>
    <w:rsid w:val="7014113D"/>
    <w:rsid w:val="75C13CDD"/>
    <w:rsid w:val="7767635E"/>
    <w:rsid w:val="794C5FB4"/>
    <w:rsid w:val="7A1B6558"/>
    <w:rsid w:val="7A95520D"/>
    <w:rsid w:val="7B060931"/>
    <w:rsid w:val="7CC0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autoRedefine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autoRedefine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autoRedefine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autoRedefine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autoRedefine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autoRedefine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autoRedefine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autoRedefine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1">
    <w:name w:val="明显强调1"/>
    <w:basedOn w:val="16"/>
    <w:autoRedefine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autoRedefine/>
    <w:qFormat/>
    <w:uiPriority w:val="30"/>
    <w:rPr>
      <w:i/>
      <w:iCs/>
      <w:color w:val="104862" w:themeColor="accent1" w:themeShade="BF"/>
    </w:rPr>
  </w:style>
  <w:style w:type="character" w:customStyle="1" w:styleId="34">
    <w:name w:val="明显参考1"/>
    <w:basedOn w:val="16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autoRedefine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709</Characters>
  <Lines>5</Lines>
  <Paragraphs>1</Paragraphs>
  <TotalTime>2</TotalTime>
  <ScaleCrop>false</ScaleCrop>
  <LinksUpToDate>false</LinksUpToDate>
  <CharactersWithSpaces>832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2024-04-29T02:48:00Z</dcterms:created>
  <dc:creator>A9856</dc:creator>
  <cp:lastModifiedBy>葛高彬</cp:lastModifiedBy>
  <dcterms:modified xsi:type="dcterms:W3CDTF">2024-04-29T07:07:15Z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170A71939896479F9FC7846EC90A7336_12</vt:lpwstr>
  </property>
</Properties>
</file>