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微软雅黑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微软雅黑" w:eastAsia="方正小标宋简体" w:cs="微软雅黑"/>
          <w:color w:val="000000"/>
          <w:sz w:val="44"/>
          <w:szCs w:val="44"/>
          <w:shd w:val="clear" w:color="auto" w:fill="FFFFFF"/>
          <w:lang w:val="en-US" w:eastAsia="zh-CN"/>
        </w:rPr>
        <w:t>河北工业大学报废资产处置公告</w:t>
      </w:r>
    </w:p>
    <w:p>
      <w:pPr>
        <w:jc w:val="center"/>
        <w:rPr>
          <w:rFonts w:hint="eastAsia" w:ascii="方正小标宋简体" w:hAnsi="微软雅黑" w:eastAsia="方正小标宋简体" w:cs="微软雅黑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微软雅黑" w:eastAsia="方正小标宋简体" w:cs="微软雅黑"/>
          <w:color w:val="000000"/>
          <w:sz w:val="36"/>
          <w:szCs w:val="36"/>
          <w:shd w:val="clear" w:color="auto" w:fill="FFFFFF"/>
          <w:lang w:val="en-US" w:eastAsia="zh-CN"/>
        </w:rPr>
        <w:t>（2023001号）</w:t>
      </w:r>
    </w:p>
    <w:p>
      <w:pPr>
        <w:spacing w:line="580" w:lineRule="exact"/>
        <w:ind w:firstLine="645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</w:p>
    <w:p>
      <w:pPr>
        <w:spacing w:line="580" w:lineRule="exact"/>
        <w:ind w:firstLine="645"/>
        <w:rPr>
          <w:rFonts w:hint="eastAsia" w:ascii="仿宋_GB2312" w:hAnsi="宋体" w:eastAsia="仿宋_GB2312"/>
          <w:kern w:val="6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经校党委常委会审议通过，我校拟以公开竞拍的方式处置一批报废资产，欢迎符合条件的公司参加竞拍，具体情况如下：</w:t>
      </w:r>
    </w:p>
    <w:p>
      <w:pPr>
        <w:numPr>
          <w:ilvl w:val="0"/>
          <w:numId w:val="1"/>
        </w:numPr>
        <w:spacing w:line="580" w:lineRule="exact"/>
        <w:ind w:firstLine="645"/>
        <w:rPr>
          <w:rFonts w:hint="eastAsia" w:ascii="黑体" w:hAnsi="黑体" w:eastAsia="黑体"/>
          <w:kern w:val="6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6"/>
          <w:sz w:val="32"/>
          <w:szCs w:val="32"/>
          <w:lang w:val="en-US" w:eastAsia="zh-CN"/>
        </w:rPr>
        <w:t>处置方式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现场实物清点、公开竞价。</w:t>
      </w:r>
    </w:p>
    <w:p>
      <w:pPr>
        <w:spacing w:line="580" w:lineRule="exact"/>
        <w:ind w:left="638" w:leftChars="304" w:firstLine="0" w:firstLineChars="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6"/>
          <w:sz w:val="32"/>
          <w:szCs w:val="32"/>
          <w:lang w:val="en-US" w:eastAsia="zh-CN"/>
        </w:rPr>
        <w:t>二、标的物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详见《河北工业大学报废资产处置明细表》（附件1）。</w:t>
      </w:r>
    </w:p>
    <w:p>
      <w:pPr>
        <w:spacing w:line="580" w:lineRule="exact"/>
        <w:ind w:left="638" w:leftChars="304" w:firstLine="0" w:firstLineChars="0"/>
        <w:rPr>
          <w:rFonts w:hint="eastAsia" w:ascii="黑体" w:hAnsi="黑体" w:eastAsia="黑体"/>
          <w:kern w:val="6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6"/>
          <w:sz w:val="32"/>
          <w:szCs w:val="32"/>
          <w:lang w:val="en-US" w:eastAsia="zh-CN"/>
        </w:rPr>
        <w:t>三、竞价办法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kern w:val="6"/>
          <w:sz w:val="32"/>
          <w:szCs w:val="32"/>
        </w:rPr>
        <w:t>（一）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设竞拍底价且在现场开标前公布。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（二）不接受标的物的拆分报价，报价为单个公司行为，不接受公司联合报价。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（三）报价超过竞标底价且报价最高者为竞拍成交意向公司。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（四）各竞拍公司报价均未超过竞拍底价的，竞拍底价下浮10%作为二次报价底价，报价超过二次报价底价的公司可进行二次报价。二次报价最高者为竞拍成交意向公司。竞拍公司二次报价价格不能低于第一次报价，否则视为放弃二次报价资格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（五）各竞价公司报价均未超过二次报价底价的，视为竞价失败，活动结束。</w:t>
      </w:r>
    </w:p>
    <w:p>
      <w:pPr>
        <w:spacing w:line="580" w:lineRule="exact"/>
        <w:ind w:left="638" w:leftChars="304" w:firstLine="0" w:firstLineChars="0"/>
        <w:rPr>
          <w:rFonts w:hint="eastAsia" w:ascii="黑体" w:hAnsi="黑体" w:eastAsia="黑体"/>
          <w:kern w:val="6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6"/>
          <w:sz w:val="32"/>
          <w:szCs w:val="32"/>
          <w:lang w:val="en-US" w:eastAsia="zh-CN"/>
        </w:rPr>
        <w:t>四、竞价单位资格要求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（一）依法注册，证照齐全，具备独立法人资格。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（二）具备资源回收等相关专业资质。</w:t>
      </w:r>
    </w:p>
    <w:p>
      <w:pPr>
        <w:spacing w:line="580" w:lineRule="exact"/>
        <w:ind w:left="638" w:leftChars="304" w:firstLine="0" w:firstLineChars="0"/>
        <w:rPr>
          <w:rFonts w:hint="eastAsia" w:ascii="黑体" w:hAnsi="黑体" w:eastAsia="黑体"/>
          <w:kern w:val="6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6"/>
          <w:sz w:val="32"/>
          <w:szCs w:val="32"/>
          <w:lang w:val="en-US" w:eastAsia="zh-CN"/>
        </w:rPr>
        <w:t>五、活动安排</w:t>
      </w:r>
    </w:p>
    <w:p>
      <w:pPr>
        <w:spacing w:line="580" w:lineRule="exact"/>
        <w:ind w:left="0" w:leftChars="0" w:firstLine="838" w:firstLineChars="262"/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（一）报名时间：2022年10月10日-2022年10月12日。</w:t>
      </w:r>
    </w:p>
    <w:p>
      <w:pPr>
        <w:spacing w:line="580" w:lineRule="exact"/>
        <w:ind w:left="0" w:leftChars="0" w:firstLine="838" w:firstLineChars="262"/>
        <w:jc w:val="both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（二）具体处置时间、安排待定。</w:t>
      </w:r>
    </w:p>
    <w:p>
      <w:pPr>
        <w:spacing w:line="580" w:lineRule="exact"/>
        <w:ind w:left="0" w:leftChars="0" w:firstLine="640" w:firstLineChars="200"/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（三）联系人：陈老师  谭老师  电话：022-60438473。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6"/>
          <w:sz w:val="32"/>
          <w:szCs w:val="32"/>
          <w:lang w:val="en-US" w:eastAsia="zh-CN"/>
        </w:rPr>
        <w:t>六、资产与实验室管理处、审计处以及纪委监察处组成校资产处置小组，本次处置活动由资产处置小组负责。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河北工业大学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报废资产处置明细表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                    资产与实验室管理处</w:t>
      </w:r>
    </w:p>
    <w:p>
      <w:pPr>
        <w:spacing w:line="580" w:lineRule="exact"/>
        <w:ind w:firstLine="5120" w:firstLineChars="16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0" w:rightChars="0"/>
        <w:textAlignment w:val="auto"/>
        <w:outlineLvl w:val="9"/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0" w:rightChars="0"/>
        <w:textAlignment w:val="auto"/>
        <w:outlineLvl w:val="9"/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0" w:rightChars="0"/>
        <w:textAlignment w:val="auto"/>
        <w:outlineLvl w:val="9"/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0" w:rightChars="0"/>
        <w:textAlignment w:val="auto"/>
        <w:outlineLvl w:val="9"/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0" w:rightChars="0"/>
        <w:textAlignment w:val="auto"/>
        <w:outlineLvl w:val="9"/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0" w:rightChars="0"/>
        <w:textAlignment w:val="auto"/>
        <w:outlineLvl w:val="9"/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0" w:rightChars="0"/>
        <w:textAlignment w:val="auto"/>
        <w:outlineLvl w:val="9"/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0" w:rightChars="0"/>
        <w:jc w:val="left"/>
        <w:textAlignment w:val="auto"/>
        <w:outlineLvl w:val="9"/>
        <w:rPr>
          <w:rFonts w:hint="default" w:ascii="宋体" w:hAnsi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399030" cy="1800225"/>
            <wp:effectExtent l="0" t="0" r="1270" b="9525"/>
            <wp:docPr id="12" name="图片 12" descr="1510873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108737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宋体" w:hAnsi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399030" cy="1800225"/>
            <wp:effectExtent l="0" t="0" r="1270" b="9525"/>
            <wp:docPr id="13" name="图片 13" descr="1759079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59079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0" w:rightChars="0"/>
        <w:jc w:val="left"/>
        <w:textAlignment w:val="auto"/>
        <w:outlineLvl w:val="9"/>
        <w:rPr>
          <w:rFonts w:hint="default" w:ascii="宋体" w:hAnsi="宋体" w:cs="宋体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399030" cy="1800225"/>
            <wp:effectExtent l="0" t="0" r="1270" b="9525"/>
            <wp:docPr id="25" name="图片 25" descr="281987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2819878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宋体" w:hAnsi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399030" cy="1800225"/>
            <wp:effectExtent l="0" t="0" r="1270" b="9525"/>
            <wp:docPr id="26" name="图片 26" descr="191534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915347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0" w:rightChars="0"/>
        <w:jc w:val="left"/>
        <w:textAlignment w:val="auto"/>
        <w:outlineLvl w:val="9"/>
        <w:rPr>
          <w:rFonts w:hint="default" w:ascii="宋体" w:hAnsi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400300" cy="1800225"/>
            <wp:effectExtent l="0" t="0" r="0" b="9525"/>
            <wp:docPr id="27" name="图片 27" descr="706984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7069840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宋体" w:hAnsi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400300" cy="1800225"/>
            <wp:effectExtent l="0" t="0" r="0" b="9525"/>
            <wp:docPr id="28" name="图片 28" descr="1691657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6916579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0" w:rightChars="0"/>
        <w:jc w:val="left"/>
        <w:textAlignment w:val="auto"/>
        <w:outlineLvl w:val="9"/>
        <w:rPr>
          <w:rFonts w:hint="default" w:ascii="宋体" w:hAnsi="宋体" w:cs="宋体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558925" cy="2079625"/>
            <wp:effectExtent l="0" t="0" r="3175" b="15875"/>
            <wp:docPr id="29" name="图片 29" descr="1466715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4667150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宋体" w:hAnsi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575435" cy="2101215"/>
            <wp:effectExtent l="0" t="0" r="5715" b="13335"/>
            <wp:docPr id="30" name="图片 30" descr="112845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128450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宋体" w:hAnsi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607185" cy="2143125"/>
            <wp:effectExtent l="0" t="0" r="12065" b="9525"/>
            <wp:docPr id="31" name="图片 31" descr="1793487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79348743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84780"/>
    <w:multiLevelType w:val="singleLevel"/>
    <w:tmpl w:val="3E4847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NjRkOTYyMjFhYjc5MGEyZjlhM2Q5MzhiYTcwNzgifQ=="/>
  </w:docVars>
  <w:rsids>
    <w:rsidRoot w:val="1DC67E2E"/>
    <w:rsid w:val="02013082"/>
    <w:rsid w:val="0E1E046F"/>
    <w:rsid w:val="1DC67E2E"/>
    <w:rsid w:val="49B30506"/>
    <w:rsid w:val="52A0739C"/>
    <w:rsid w:val="651E4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2023-10-10T07:54:00Z</dcterms:created>
  <dc:creator>谭品峰</dc:creator>
  <cp:lastModifiedBy>葛高彬</cp:lastModifiedBy>
  <dcterms:modified xsi:type="dcterms:W3CDTF">2023-10-10T08:41:55Z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BF90738E46E34282914B41BAD6548DB6_11</vt:lpwstr>
  </property>
</Properties>
</file>